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60322" w14:textId="0F4BB3D6" w:rsidR="0073324C" w:rsidRDefault="000E67BF" w:rsidP="00ED7E4A">
      <w:pPr>
        <w:widowControl/>
        <w:autoSpaceDE/>
        <w:autoSpaceDN/>
        <w:spacing w:after="160"/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A1E943" wp14:editId="3A848D39">
            <wp:simplePos x="0" y="0"/>
            <wp:positionH relativeFrom="column">
              <wp:posOffset>-166370</wp:posOffset>
            </wp:positionH>
            <wp:positionV relativeFrom="page">
              <wp:posOffset>895350</wp:posOffset>
            </wp:positionV>
            <wp:extent cx="6141720" cy="9219565"/>
            <wp:effectExtent l="0" t="0" r="0" b="635"/>
            <wp:wrapTight wrapText="bothSides">
              <wp:wrapPolygon edited="0">
                <wp:start x="0" y="0"/>
                <wp:lineTo x="0" y="21557"/>
                <wp:lineTo x="21506" y="21557"/>
                <wp:lineTo x="21506" y="0"/>
                <wp:lineTo x="0" y="0"/>
              </wp:wrapPolygon>
            </wp:wrapTight>
            <wp:docPr id="4652092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09261" name="Obraz 4652092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6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4A9CFB" wp14:editId="2B5F2C86">
                <wp:simplePos x="0" y="0"/>
                <wp:positionH relativeFrom="column">
                  <wp:posOffset>262255</wp:posOffset>
                </wp:positionH>
                <wp:positionV relativeFrom="paragraph">
                  <wp:posOffset>2672080</wp:posOffset>
                </wp:positionV>
                <wp:extent cx="5314950" cy="140462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054C" w14:textId="77777777" w:rsidR="00626D68" w:rsidRPr="00626D68" w:rsidRDefault="00626D68" w:rsidP="00626D68">
                            <w:pPr>
                              <w:pStyle w:val="Tytu"/>
                              <w:spacing w:before="464" w:line="626" w:lineRule="exact"/>
                              <w:ind w:right="14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</w:rPr>
                            </w:pPr>
                            <w:r w:rsidRPr="00626D68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12"/>
                              </w:rPr>
                              <w:t>ZANIECZYSZCZENIE</w:t>
                            </w:r>
                          </w:p>
                          <w:p w14:paraId="19380C5A" w14:textId="65F3A3B6" w:rsidR="00626D68" w:rsidRPr="00626D68" w:rsidRDefault="00626D68" w:rsidP="00626D68">
                            <w:pPr>
                              <w:pStyle w:val="Tytu"/>
                              <w:spacing w:line="22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</w:rPr>
                            </w:pPr>
                            <w:r w:rsidRPr="00626D68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16"/>
                              </w:rPr>
                              <w:t xml:space="preserve">POWIETRZA </w:t>
                            </w:r>
                            <w:r w:rsidRPr="00626D68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</w:rPr>
                              <w:t xml:space="preserve">NA TERENIE </w:t>
                            </w:r>
                            <w:r w:rsidR="00AD052D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</w:rPr>
                              <w:t>WROCŁAWIA</w:t>
                            </w:r>
                          </w:p>
                          <w:p w14:paraId="163EA713" w14:textId="77777777" w:rsidR="00626D68" w:rsidRPr="00626D68" w:rsidRDefault="00626D68" w:rsidP="00626D68">
                            <w:pPr>
                              <w:spacing w:line="591" w:lineRule="exact"/>
                              <w:ind w:right="122"/>
                              <w:jc w:val="center"/>
                              <w:rPr>
                                <w:b/>
                                <w:bCs/>
                                <w:color w:val="FFFFFF"/>
                                <w:spacing w:val="-2"/>
                                <w:w w:val="105"/>
                                <w:sz w:val="52"/>
                              </w:rPr>
                            </w:pPr>
                          </w:p>
                          <w:p w14:paraId="7C9C373A" w14:textId="77777777" w:rsidR="00626D68" w:rsidRPr="00626D68" w:rsidRDefault="00626D68" w:rsidP="00626D68">
                            <w:pPr>
                              <w:spacing w:line="591" w:lineRule="exact"/>
                              <w:ind w:right="122"/>
                              <w:jc w:val="center"/>
                              <w:rPr>
                                <w:b/>
                                <w:bCs/>
                                <w:color w:val="FFFFFF"/>
                                <w:sz w:val="52"/>
                              </w:rPr>
                            </w:pPr>
                            <w:r w:rsidRPr="00626D68">
                              <w:rPr>
                                <w:b/>
                                <w:bCs/>
                                <w:color w:val="FFFFFF"/>
                                <w:spacing w:val="-2"/>
                                <w:w w:val="105"/>
                                <w:sz w:val="52"/>
                              </w:rPr>
                              <w:t>ANALIZA</w:t>
                            </w:r>
                          </w:p>
                          <w:p w14:paraId="0FFF962C" w14:textId="77777777" w:rsidR="00626D68" w:rsidRPr="00626D68" w:rsidRDefault="00626D68" w:rsidP="00626D68">
                            <w:pPr>
                              <w:spacing w:line="614" w:lineRule="exact"/>
                              <w:ind w:right="140"/>
                              <w:jc w:val="center"/>
                              <w:rPr>
                                <w:b/>
                                <w:bCs/>
                                <w:color w:val="FFFFFF"/>
                                <w:sz w:val="52"/>
                              </w:rPr>
                            </w:pPr>
                            <w:r w:rsidRPr="00626D68">
                              <w:rPr>
                                <w:b/>
                                <w:bCs/>
                                <w:color w:val="FFFFFF"/>
                                <w:w w:val="105"/>
                                <w:sz w:val="52"/>
                              </w:rPr>
                              <w:t>STĘŻEŃ</w:t>
                            </w:r>
                            <w:r w:rsidRPr="00626D68">
                              <w:rPr>
                                <w:b/>
                                <w:bCs/>
                                <w:color w:val="FFFFFF"/>
                                <w:spacing w:val="-41"/>
                                <w:w w:val="105"/>
                                <w:sz w:val="52"/>
                              </w:rPr>
                              <w:t xml:space="preserve"> </w:t>
                            </w:r>
                            <w:r w:rsidRPr="00626D68">
                              <w:rPr>
                                <w:b/>
                                <w:bCs/>
                                <w:color w:val="FFFFFF"/>
                                <w:spacing w:val="-5"/>
                                <w:w w:val="105"/>
                                <w:sz w:val="52"/>
                              </w:rPr>
                              <w:t>DWUTLENKU AZOTU</w:t>
                            </w:r>
                          </w:p>
                          <w:p w14:paraId="7E3B41C0" w14:textId="369152DC" w:rsidR="00626D68" w:rsidRDefault="00626D68"/>
                          <w:p w14:paraId="59B902D4" w14:textId="77777777" w:rsidR="00626D68" w:rsidRDefault="00626D6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A9C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.65pt;margin-top:210.4pt;width:418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8BMQIAAJsEAAAOAAAAZHJzL2Uyb0RvYy54bWysVF1v0zAUfUfiP1h+p2lKOljUdBodQ0jj&#10;Qwx+gOvYjTXH19hek+7Xc+2kaQVoD4gXy8695/jec3yzuupbTfbCeQWmovlsTokwHGpldhX98f32&#10;1VtKfGCmZhqMqOhBeHq1fvli1dlSLKABXQtHkMT4srMVbUKwZZZ53oiW+RlYYTAowbUs4NHtstqx&#10;DtlbnS3m84usA1dbB1x4j19vhiBdJ34pBQ9fpPQiEF1RrC2k1aV1G9dsvWLlzjHbKD6Wwf6hipYp&#10;g5dOVDcsMPLo1B9UreIOPMgw49BmIKXiIvWA3eTz37q5b5gVqRcUx9tJJv//aPnn/b396kjo30GP&#10;BqYmvL0D/uCJgU3DzE5cOwddI1iNF+dRsqyzvhyhUWpf+kiy7T5BjSazxwCJqJeujapgnwTZ0YDD&#10;JLroA+H4cfk6Ly6XGOIYy4t5cbFItmSsPMKt8+GDgJbETUUdupro2f7Oh1gOK48p8TZt4hrrfW/q&#10;ZHBgSg97TI3h1ECseaw+HLQYoN+EJKo+SREfothoR/YMnxDjXJgwaBCZMDvCpNJ6Ai4GDZ8DjvkR&#10;KtIjncCjAc+BJ0S6GUyYwK0y4P52e/1wLFkO+UcFhr6jgaHf9qhV3G6hPqCbDoZpwenGTQPuiZIO&#10;J6Wi/ucjc4IS/dHgi7jMiyKOVjoUyzdoH3Hnke15hBmOVBUNlAzbTUjjGJvx9hpfzq1Knp4qGYvF&#10;CUhWj9MaR+z8nLJO/5T1LwAAAP//AwBQSwMEFAAGAAgAAAAhAJ8Zei3fAAAACgEAAA8AAABkcnMv&#10;ZG93bnJldi54bWxMj8FOwzAQRO9I/IO1SNyonQIhSuNUBdEDXCpK1bMbu0lUex1stwl/z3KC02pn&#10;R7NvquXkLLuYEHuPErKZAGaw8brHVsLuc31XAItJoVbWo5HwbSIs6+urSpXaj/hhLtvUMgrBWCoJ&#10;XUpDyXlsOuNUnPnBIN2OPjiVaA0t10GNFO4snwuRc6d6pA+dGsxLZ5rT9uwkDF+n57UVmX993IQx&#10;3437t9X7Xsrbm2m1AJbMlP7M8ItP6FAT08GfUUdmJTxk9+SkORdUgQzFU0HKQUJOEvC64v8r1D8A&#10;AAD//wMAUEsBAi0AFAAGAAgAAAAhALaDOJL+AAAA4QEAABMAAAAAAAAAAAAAAAAAAAAAAFtDb250&#10;ZW50X1R5cGVzXS54bWxQSwECLQAUAAYACAAAACEAOP0h/9YAAACUAQAACwAAAAAAAAAAAAAAAAAv&#10;AQAAX3JlbHMvLnJlbHNQSwECLQAUAAYACAAAACEAtj5vATECAACbBAAADgAAAAAAAAAAAAAAAAAu&#10;AgAAZHJzL2Uyb0RvYy54bWxQSwECLQAUAAYACAAAACEAnxl6Ld8AAAAKAQAADwAAAAAAAAAAAAAA&#10;AACLBAAAZHJzL2Rvd25yZXYueG1sUEsFBgAAAAAEAAQA8wAAAJc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14:paraId="5CE0054C" w14:textId="77777777" w:rsidR="00626D68" w:rsidRPr="00626D68" w:rsidRDefault="00626D68" w:rsidP="00626D68">
                      <w:pPr>
                        <w:pStyle w:val="Tytu"/>
                        <w:spacing w:before="464" w:line="626" w:lineRule="exact"/>
                        <w:ind w:right="14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</w:rPr>
                      </w:pPr>
                      <w:r w:rsidRPr="00626D68">
                        <w:rPr>
                          <w:rFonts w:ascii="Tahoma" w:hAnsi="Tahoma" w:cs="Tahoma"/>
                          <w:b/>
                          <w:bCs/>
                          <w:color w:val="FFFFFF"/>
                          <w:spacing w:val="-12"/>
                        </w:rPr>
                        <w:t>ZANIECZYSZCZENIE</w:t>
                      </w:r>
                    </w:p>
                    <w:p w14:paraId="19380C5A" w14:textId="65F3A3B6" w:rsidR="00626D68" w:rsidRPr="00626D68" w:rsidRDefault="00626D68" w:rsidP="00626D68">
                      <w:pPr>
                        <w:pStyle w:val="Tytu"/>
                        <w:spacing w:line="22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</w:rPr>
                      </w:pPr>
                      <w:r w:rsidRPr="00626D68">
                        <w:rPr>
                          <w:rFonts w:ascii="Tahoma" w:hAnsi="Tahoma" w:cs="Tahoma"/>
                          <w:b/>
                          <w:bCs/>
                          <w:color w:val="FFFFFF"/>
                          <w:spacing w:val="-16"/>
                        </w:rPr>
                        <w:t xml:space="preserve">POWIETRZA </w:t>
                      </w:r>
                      <w:r w:rsidRPr="00626D68">
                        <w:rPr>
                          <w:rFonts w:ascii="Tahoma" w:hAnsi="Tahoma" w:cs="Tahoma"/>
                          <w:b/>
                          <w:bCs/>
                          <w:color w:val="FFFFFF"/>
                        </w:rPr>
                        <w:t xml:space="preserve">NA TERENIE </w:t>
                      </w:r>
                      <w:r w:rsidR="00AD052D">
                        <w:rPr>
                          <w:rFonts w:ascii="Tahoma" w:hAnsi="Tahoma" w:cs="Tahoma"/>
                          <w:b/>
                          <w:bCs/>
                          <w:color w:val="FFFFFF"/>
                        </w:rPr>
                        <w:t>WROCŁAWIA</w:t>
                      </w:r>
                    </w:p>
                    <w:p w14:paraId="163EA713" w14:textId="77777777" w:rsidR="00626D68" w:rsidRPr="00626D68" w:rsidRDefault="00626D68" w:rsidP="00626D68">
                      <w:pPr>
                        <w:spacing w:line="591" w:lineRule="exact"/>
                        <w:ind w:right="122"/>
                        <w:jc w:val="center"/>
                        <w:rPr>
                          <w:b/>
                          <w:bCs/>
                          <w:color w:val="FFFFFF"/>
                          <w:spacing w:val="-2"/>
                          <w:w w:val="105"/>
                          <w:sz w:val="52"/>
                        </w:rPr>
                      </w:pPr>
                    </w:p>
                    <w:p w14:paraId="7C9C373A" w14:textId="77777777" w:rsidR="00626D68" w:rsidRPr="00626D68" w:rsidRDefault="00626D68" w:rsidP="00626D68">
                      <w:pPr>
                        <w:spacing w:line="591" w:lineRule="exact"/>
                        <w:ind w:right="122"/>
                        <w:jc w:val="center"/>
                        <w:rPr>
                          <w:b/>
                          <w:bCs/>
                          <w:color w:val="FFFFFF"/>
                          <w:sz w:val="52"/>
                        </w:rPr>
                      </w:pPr>
                      <w:r w:rsidRPr="00626D68">
                        <w:rPr>
                          <w:b/>
                          <w:bCs/>
                          <w:color w:val="FFFFFF"/>
                          <w:spacing w:val="-2"/>
                          <w:w w:val="105"/>
                          <w:sz w:val="52"/>
                        </w:rPr>
                        <w:t>ANALIZA</w:t>
                      </w:r>
                    </w:p>
                    <w:p w14:paraId="0FFF962C" w14:textId="77777777" w:rsidR="00626D68" w:rsidRPr="00626D68" w:rsidRDefault="00626D68" w:rsidP="00626D68">
                      <w:pPr>
                        <w:spacing w:line="614" w:lineRule="exact"/>
                        <w:ind w:right="140"/>
                        <w:jc w:val="center"/>
                        <w:rPr>
                          <w:b/>
                          <w:bCs/>
                          <w:color w:val="FFFFFF"/>
                          <w:sz w:val="52"/>
                        </w:rPr>
                      </w:pPr>
                      <w:r w:rsidRPr="00626D68">
                        <w:rPr>
                          <w:b/>
                          <w:bCs/>
                          <w:color w:val="FFFFFF"/>
                          <w:w w:val="105"/>
                          <w:sz w:val="52"/>
                        </w:rPr>
                        <w:t>STĘŻEŃ</w:t>
                      </w:r>
                      <w:r w:rsidRPr="00626D68">
                        <w:rPr>
                          <w:b/>
                          <w:bCs/>
                          <w:color w:val="FFFFFF"/>
                          <w:spacing w:val="-41"/>
                          <w:w w:val="105"/>
                          <w:sz w:val="52"/>
                        </w:rPr>
                        <w:t xml:space="preserve"> </w:t>
                      </w:r>
                      <w:r w:rsidRPr="00626D68">
                        <w:rPr>
                          <w:b/>
                          <w:bCs/>
                          <w:color w:val="FFFFFF"/>
                          <w:spacing w:val="-5"/>
                          <w:w w:val="105"/>
                          <w:sz w:val="52"/>
                        </w:rPr>
                        <w:t>DWUTLENKU AZOTU</w:t>
                      </w:r>
                    </w:p>
                    <w:p w14:paraId="7E3B41C0" w14:textId="369152DC" w:rsidR="00626D68" w:rsidRDefault="00626D68"/>
                    <w:p w14:paraId="59B902D4" w14:textId="77777777" w:rsidR="00626D68" w:rsidRDefault="00626D68"/>
                  </w:txbxContent>
                </v:textbox>
                <w10:wrap type="square"/>
              </v:shape>
            </w:pict>
          </mc:Fallback>
        </mc:AlternateContent>
      </w:r>
      <w:r w:rsidR="0073324C">
        <w:br w:type="page"/>
      </w:r>
    </w:p>
    <w:p w14:paraId="19220A3E" w14:textId="77777777" w:rsidR="007E432E" w:rsidRPr="0073324C" w:rsidRDefault="007E432E" w:rsidP="00ED7E4A">
      <w:pPr>
        <w:rPr>
          <w:b/>
          <w:bCs/>
        </w:rPr>
      </w:pPr>
      <w:r w:rsidRPr="0073324C">
        <w:rPr>
          <w:b/>
          <w:bCs/>
        </w:rPr>
        <w:lastRenderedPageBreak/>
        <w:t>WSTĘP</w:t>
      </w:r>
    </w:p>
    <w:p w14:paraId="49EFA23F" w14:textId="77777777" w:rsidR="007E432E" w:rsidRDefault="007E432E" w:rsidP="00ED7E4A"/>
    <w:p w14:paraId="2F77CF54" w14:textId="77777777" w:rsidR="00CC5524" w:rsidRPr="00CC5524" w:rsidRDefault="00CC5524" w:rsidP="00ED7E4A">
      <w:pPr>
        <w:spacing w:before="298"/>
        <w:ind w:right="308"/>
        <w:jc w:val="both"/>
        <w:rPr>
          <w:color w:val="231F20"/>
          <w:sz w:val="26"/>
        </w:rPr>
      </w:pPr>
      <w:r w:rsidRPr="00CC5524">
        <w:rPr>
          <w:color w:val="231F20"/>
          <w:sz w:val="26"/>
        </w:rPr>
        <w:t>Temat zanieczyszczenia powietrza jest, obok kryzysu klimatycznego, głównym tematem związanym z ochroną środowiska poruszanym w debacie publicznej w ostatnich latach. Dyskusja ta skupia się przede wszystkim wokół zanieczyszczenia powietrza pyłem zawieszonym, którego głównym źródłem jest tzw. niska emisja, czyli spalanie węgla i drewna w kotłach, piecach i kominkach. Odpowiada ona za 85% emisji pyłu PM2,5 w skali kraju</w:t>
      </w:r>
      <w:r w:rsidR="007E432E" w:rsidRPr="00583F7D">
        <w:rPr>
          <w:rStyle w:val="Odwoanieprzypisudolnego"/>
          <w:color w:val="231F20"/>
          <w:sz w:val="26"/>
        </w:rPr>
        <w:footnoteReference w:id="1"/>
      </w:r>
      <w:r w:rsidR="007E432E" w:rsidRPr="00583F7D">
        <w:rPr>
          <w:color w:val="231F20"/>
          <w:sz w:val="26"/>
        </w:rPr>
        <w:t xml:space="preserve">. </w:t>
      </w:r>
      <w:r w:rsidRPr="00CC5524">
        <w:rPr>
          <w:color w:val="231F20"/>
          <w:sz w:val="26"/>
        </w:rPr>
        <w:t>Wysokie stężenia pyłów występują więc głównie w trakcie sezonu grzewczego, od października do marca.</w:t>
      </w:r>
    </w:p>
    <w:p w14:paraId="3E19A126" w14:textId="77777777" w:rsidR="00CC5524" w:rsidRPr="00CC5524" w:rsidRDefault="00CC5524" w:rsidP="00ED7E4A">
      <w:pPr>
        <w:spacing w:before="298"/>
        <w:ind w:right="308"/>
        <w:jc w:val="both"/>
        <w:rPr>
          <w:color w:val="231F20"/>
          <w:sz w:val="26"/>
        </w:rPr>
      </w:pPr>
      <w:r w:rsidRPr="00CC5524">
        <w:rPr>
          <w:color w:val="231F20"/>
          <w:sz w:val="26"/>
        </w:rPr>
        <w:t xml:space="preserve">Znacznie mniej uwagi poświęca się zanieczyszczeniu, które podobnie jak pyły, może mieć znaczący negatywny wpływ na nasze zdrowie. Chodzi tu o </w:t>
      </w:r>
      <w:r w:rsidRPr="00CC5524">
        <w:rPr>
          <w:b/>
          <w:bCs/>
          <w:color w:val="231F20"/>
          <w:sz w:val="26"/>
        </w:rPr>
        <w:t>dwutlenek azotu</w:t>
      </w:r>
      <w:r w:rsidRPr="00CC5524">
        <w:rPr>
          <w:color w:val="231F20"/>
          <w:sz w:val="26"/>
        </w:rPr>
        <w:t>, którego głównym źródłem na terenach miejskich jest transport samochodowy.</w:t>
      </w:r>
    </w:p>
    <w:p w14:paraId="5BFA094A" w14:textId="0704C973" w:rsidR="00CC5524" w:rsidRPr="00CC5524" w:rsidRDefault="00CC5524" w:rsidP="00ED7E4A">
      <w:pPr>
        <w:spacing w:before="298"/>
        <w:ind w:right="308"/>
        <w:jc w:val="both"/>
        <w:rPr>
          <w:color w:val="231F20"/>
          <w:sz w:val="26"/>
        </w:rPr>
      </w:pPr>
      <w:bookmarkStart w:id="0" w:name="_Hlk201570381"/>
      <w:r w:rsidRPr="00CC5524">
        <w:rPr>
          <w:color w:val="231F20"/>
          <w:sz w:val="26"/>
        </w:rPr>
        <w:t>W celu szerszego monitoringu sytuacji związanej z zanieczyszczeniami transportowymi Stowarzyszenie Alarm Smogowy</w:t>
      </w:r>
      <w:r w:rsidR="00CF445C">
        <w:rPr>
          <w:color w:val="231F20"/>
          <w:sz w:val="26"/>
        </w:rPr>
        <w:t xml:space="preserve"> we współpracy z Dolnośląskim Alarmem Smogowym</w:t>
      </w:r>
      <w:r w:rsidRPr="00CC5524">
        <w:rPr>
          <w:color w:val="231F20"/>
          <w:sz w:val="26"/>
        </w:rPr>
        <w:t xml:space="preserve"> przeprowadziło </w:t>
      </w:r>
      <w:r w:rsidRPr="00CC5524">
        <w:rPr>
          <w:b/>
          <w:bCs/>
          <w:color w:val="231F20"/>
          <w:sz w:val="26"/>
        </w:rPr>
        <w:t>pasywny pomiar stężeń dwutlenku azotu w mieście</w:t>
      </w:r>
      <w:r w:rsidRPr="00CC5524">
        <w:rPr>
          <w:color w:val="231F20"/>
          <w:sz w:val="26"/>
        </w:rPr>
        <w:t xml:space="preserve">. Badania trwały </w:t>
      </w:r>
      <w:r w:rsidR="00A918A1">
        <w:rPr>
          <w:color w:val="231F20"/>
          <w:sz w:val="26"/>
        </w:rPr>
        <w:t>28 dni</w:t>
      </w:r>
      <w:r w:rsidRPr="00CC5524">
        <w:rPr>
          <w:color w:val="231F20"/>
          <w:sz w:val="26"/>
        </w:rPr>
        <w:t xml:space="preserve"> i zostały przeprowadzone na przełomie lutego i marca 2026 roku. </w:t>
      </w:r>
      <w:r w:rsidRPr="00CC5524">
        <w:rPr>
          <w:b/>
          <w:bCs/>
          <w:color w:val="231F20"/>
          <w:sz w:val="26"/>
        </w:rPr>
        <w:t xml:space="preserve">Dają one szerszy obraz jakości powietrza dzięki uzyskaniu wyników z 47 punktów pomiarowych na terenie Wrocławia. </w:t>
      </w:r>
      <w:r w:rsidRPr="00CC5524">
        <w:rPr>
          <w:color w:val="231F20"/>
          <w:sz w:val="26"/>
        </w:rPr>
        <w:t>Taka liczba pozwala precyzyjnie pokazać jakość powietrza na terenie całego miasta.</w:t>
      </w:r>
    </w:p>
    <w:p w14:paraId="1D25989D" w14:textId="377E674A" w:rsidR="00E36EE3" w:rsidRPr="00E36EE3" w:rsidRDefault="00E36EE3" w:rsidP="00ED7E4A">
      <w:pPr>
        <w:spacing w:before="298"/>
        <w:ind w:right="308"/>
        <w:jc w:val="both"/>
        <w:rPr>
          <w:bCs/>
          <w:color w:val="231F20"/>
          <w:spacing w:val="-10"/>
          <w:sz w:val="26"/>
        </w:rPr>
      </w:pPr>
      <w:r w:rsidRPr="00E36EE3">
        <w:rPr>
          <w:bCs/>
          <w:color w:val="231F20"/>
          <w:spacing w:val="-10"/>
          <w:sz w:val="26"/>
        </w:rPr>
        <w:t>Do określenia średniomiesięcznego stężenia NO</w:t>
      </w:r>
      <w:r w:rsidRPr="00E36EE3">
        <w:rPr>
          <w:bCs/>
          <w:color w:val="231F20"/>
          <w:spacing w:val="-10"/>
          <w:sz w:val="26"/>
          <w:vertAlign w:val="subscript"/>
        </w:rPr>
        <w:t>2</w:t>
      </w:r>
      <w:r w:rsidRPr="00E36EE3">
        <w:rPr>
          <w:bCs/>
          <w:color w:val="231F20"/>
          <w:spacing w:val="-10"/>
          <w:sz w:val="26"/>
        </w:rPr>
        <w:t xml:space="preserve"> przeprowadzone zostały pomiary przy użyciu próbników pasywnych. Próbniki, a później analiza chemiczna, zostały dostarczone przez laboratorium Passam AG ze Szwajcarii. Wszystkie próbniki były rozmieszczone w wybranych punktach w ciągu </w:t>
      </w:r>
      <w:r w:rsidR="00D31673">
        <w:rPr>
          <w:bCs/>
          <w:color w:val="231F20"/>
          <w:spacing w:val="-10"/>
          <w:sz w:val="26"/>
        </w:rPr>
        <w:t>1</w:t>
      </w:r>
      <w:r w:rsidRPr="00E36EE3">
        <w:rPr>
          <w:bCs/>
          <w:color w:val="231F20"/>
          <w:spacing w:val="-10"/>
          <w:sz w:val="26"/>
        </w:rPr>
        <w:t xml:space="preserve"> dni</w:t>
      </w:r>
      <w:r w:rsidR="00D31673">
        <w:rPr>
          <w:bCs/>
          <w:color w:val="231F20"/>
          <w:spacing w:val="-10"/>
          <w:sz w:val="26"/>
        </w:rPr>
        <w:t>a</w:t>
      </w:r>
      <w:r w:rsidRPr="00E36EE3">
        <w:rPr>
          <w:bCs/>
          <w:color w:val="231F20"/>
          <w:spacing w:val="-10"/>
          <w:sz w:val="26"/>
        </w:rPr>
        <w:t xml:space="preserve">, a pomiar prowadzony był przez </w:t>
      </w:r>
      <w:r>
        <w:rPr>
          <w:bCs/>
          <w:color w:val="231F20"/>
          <w:spacing w:val="-10"/>
          <w:sz w:val="26"/>
        </w:rPr>
        <w:t>28</w:t>
      </w:r>
      <w:r w:rsidRPr="00E36EE3">
        <w:rPr>
          <w:bCs/>
          <w:color w:val="231F20"/>
          <w:spacing w:val="-10"/>
          <w:sz w:val="26"/>
        </w:rPr>
        <w:t xml:space="preserve"> dni w każdej </w:t>
      </w:r>
      <w:r w:rsidR="00E420C1">
        <w:rPr>
          <w:bCs/>
          <w:color w:val="231F20"/>
          <w:spacing w:val="-10"/>
          <w:sz w:val="26"/>
        </w:rPr>
        <w:t xml:space="preserve">z </w:t>
      </w:r>
      <w:r w:rsidRPr="00E36EE3">
        <w:rPr>
          <w:bCs/>
          <w:color w:val="231F20"/>
          <w:spacing w:val="-10"/>
          <w:sz w:val="26"/>
        </w:rPr>
        <w:t>lokalizacji. Wybrane punkty to </w:t>
      </w:r>
      <w:r>
        <w:rPr>
          <w:bCs/>
          <w:color w:val="231F20"/>
          <w:spacing w:val="-10"/>
          <w:sz w:val="26"/>
        </w:rPr>
        <w:t xml:space="preserve">m.in. </w:t>
      </w:r>
      <w:r w:rsidRPr="00E36EE3">
        <w:rPr>
          <w:bCs/>
          <w:color w:val="231F20"/>
          <w:spacing w:val="-10"/>
          <w:sz w:val="26"/>
        </w:rPr>
        <w:t>okolice przystanków autobusowych i tramwajowych oraz miejsca, przez które codziennie przemieszczają się podróżujący pieszo lub transportem miejskim. Celem pomiaru było określenie stężenia NO</w:t>
      </w:r>
      <w:r w:rsidRPr="00E36EE3">
        <w:rPr>
          <w:bCs/>
          <w:color w:val="231F20"/>
          <w:spacing w:val="-10"/>
          <w:sz w:val="26"/>
          <w:vertAlign w:val="subscript"/>
        </w:rPr>
        <w:t>2</w:t>
      </w:r>
      <w:r w:rsidRPr="00E36EE3">
        <w:rPr>
          <w:bCs/>
          <w:color w:val="231F20"/>
          <w:spacing w:val="-10"/>
          <w:sz w:val="26"/>
        </w:rPr>
        <w:t xml:space="preserve"> w lokalizacjach, gdzie mieszkańcy mogą być narażeni na ich nadmierne stężenia w powietrzu.</w:t>
      </w:r>
    </w:p>
    <w:p w14:paraId="116899C8" w14:textId="0021099A" w:rsidR="00416E7B" w:rsidRPr="00FF5360" w:rsidRDefault="00E36EE3" w:rsidP="00ED7E4A">
      <w:pPr>
        <w:spacing w:before="298"/>
        <w:ind w:right="308"/>
        <w:jc w:val="both"/>
        <w:rPr>
          <w:rFonts w:ascii="Calibri" w:eastAsia="Times New Roman" w:hAnsi="Calibri" w:cs="Calibri"/>
          <w:color w:val="000000"/>
          <w:sz w:val="26"/>
          <w:szCs w:val="26"/>
          <w:lang w:eastAsia="pl-PL"/>
        </w:rPr>
      </w:pPr>
      <w:r w:rsidRPr="00E36EE3">
        <w:rPr>
          <w:b/>
          <w:bCs/>
          <w:color w:val="231F20"/>
          <w:spacing w:val="-10"/>
          <w:sz w:val="26"/>
        </w:rPr>
        <w:t>Obecnie obowiązujące średnioroczne normy stężenia dwutlenku azotu</w:t>
      </w:r>
      <w:r w:rsidRPr="00E36EE3">
        <w:rPr>
          <w:b/>
          <w:color w:val="231F20"/>
          <w:spacing w:val="-10"/>
          <w:sz w:val="26"/>
        </w:rPr>
        <w:t xml:space="preserve"> zostały ustalone na poziomie 40 µg/m</w:t>
      </w:r>
      <w:r w:rsidRPr="00E36EE3">
        <w:rPr>
          <w:b/>
          <w:color w:val="231F20"/>
          <w:spacing w:val="-10"/>
          <w:sz w:val="26"/>
          <w:vertAlign w:val="superscript"/>
        </w:rPr>
        <w:t>3</w:t>
      </w:r>
      <w:r w:rsidRPr="00E36EE3">
        <w:rPr>
          <w:b/>
          <w:color w:val="231F20"/>
          <w:spacing w:val="-10"/>
          <w:sz w:val="26"/>
        </w:rPr>
        <w:t xml:space="preserve">. </w:t>
      </w:r>
      <w:r w:rsidRPr="00E36EE3">
        <w:rPr>
          <w:b/>
          <w:bCs/>
          <w:color w:val="231F20"/>
          <w:spacing w:val="-10"/>
          <w:sz w:val="26"/>
        </w:rPr>
        <w:t>Od roku 2030 zaczną obowiązywać</w:t>
      </w:r>
      <w:r w:rsidR="00416E7B">
        <w:rPr>
          <w:rStyle w:val="Odwoanieprzypisudolnego"/>
          <w:b/>
          <w:color w:val="231F20"/>
          <w:spacing w:val="-10"/>
          <w:sz w:val="26"/>
        </w:rPr>
        <w:footnoteReference w:id="2"/>
      </w:r>
      <w:r w:rsidR="00416E7B" w:rsidRPr="00416E7B">
        <w:rPr>
          <w:bCs/>
          <w:color w:val="231F20"/>
          <w:spacing w:val="-10"/>
          <w:sz w:val="26"/>
        </w:rPr>
        <w:t xml:space="preserve"> </w:t>
      </w:r>
      <w:r w:rsidRPr="00E36EE3">
        <w:rPr>
          <w:bCs/>
          <w:color w:val="231F20"/>
          <w:spacing w:val="-10"/>
          <w:sz w:val="26"/>
        </w:rPr>
        <w:t>normy bardziej rygorystyczne - 20 µg/m</w:t>
      </w:r>
      <w:r w:rsidRPr="00E36EE3">
        <w:rPr>
          <w:bCs/>
          <w:color w:val="231F20"/>
          <w:spacing w:val="-10"/>
          <w:sz w:val="26"/>
          <w:vertAlign w:val="superscript"/>
        </w:rPr>
        <w:t>3</w:t>
      </w:r>
      <w:r w:rsidRPr="00E36EE3">
        <w:rPr>
          <w:bCs/>
          <w:color w:val="231F20"/>
          <w:spacing w:val="-10"/>
          <w:sz w:val="26"/>
        </w:rPr>
        <w:t xml:space="preserve"> natomiast </w:t>
      </w:r>
      <w:r w:rsidRPr="00E36EE3">
        <w:rPr>
          <w:b/>
          <w:bCs/>
          <w:color w:val="231F20"/>
          <w:spacing w:val="-10"/>
          <w:sz w:val="26"/>
        </w:rPr>
        <w:t xml:space="preserve">zalecenia </w:t>
      </w:r>
      <w:r w:rsidRPr="00E36EE3">
        <w:rPr>
          <w:b/>
          <w:bCs/>
          <w:color w:val="231F20"/>
          <w:spacing w:val="-10"/>
          <w:sz w:val="26"/>
        </w:rPr>
        <w:lastRenderedPageBreak/>
        <w:t>Światowej Organizacji Zdrowia</w:t>
      </w:r>
      <w:r w:rsidRPr="00E36EE3">
        <w:rPr>
          <w:bCs/>
          <w:color w:val="231F20"/>
          <w:spacing w:val="-10"/>
          <w:sz w:val="26"/>
        </w:rPr>
        <w:t xml:space="preserve"> (WHO)</w:t>
      </w:r>
      <w:r w:rsidR="00416E7B">
        <w:rPr>
          <w:rStyle w:val="Odwoanieprzypisudolnego"/>
          <w:bCs/>
          <w:color w:val="231F20"/>
          <w:spacing w:val="-10"/>
          <w:sz w:val="26"/>
        </w:rPr>
        <w:footnoteReference w:id="3"/>
      </w:r>
      <w:r w:rsidR="00416E7B">
        <w:rPr>
          <w:bCs/>
          <w:color w:val="231F20"/>
          <w:spacing w:val="-10"/>
          <w:sz w:val="26"/>
        </w:rPr>
        <w:t xml:space="preserve"> wynoszą 10 </w:t>
      </w:r>
      <w:r w:rsidR="00416E7B" w:rsidRPr="00416E7B">
        <w:rPr>
          <w:rFonts w:ascii="Calibri" w:eastAsia="Times New Roman" w:hAnsi="Calibri" w:cs="Calibri"/>
          <w:color w:val="000000"/>
          <w:sz w:val="26"/>
          <w:szCs w:val="26"/>
          <w:lang w:eastAsia="pl-PL"/>
        </w:rPr>
        <w:t>µg/m</w:t>
      </w:r>
      <w:r w:rsidR="00416E7B" w:rsidRPr="00416E7B">
        <w:rPr>
          <w:rFonts w:ascii="Calibri" w:eastAsia="Times New Roman" w:hAnsi="Calibri" w:cs="Calibri"/>
          <w:color w:val="000000"/>
          <w:sz w:val="26"/>
          <w:szCs w:val="26"/>
          <w:vertAlign w:val="superscript"/>
          <w:lang w:eastAsia="pl-PL"/>
        </w:rPr>
        <w:t>3</w:t>
      </w:r>
      <w:r w:rsidR="00E45B29">
        <w:rPr>
          <w:rFonts w:ascii="Calibri" w:eastAsia="Times New Roman" w:hAnsi="Calibri" w:cs="Calibri"/>
          <w:color w:val="000000"/>
          <w:sz w:val="26"/>
          <w:szCs w:val="26"/>
          <w:lang w:eastAsia="pl-PL"/>
        </w:rPr>
        <w:t>.</w:t>
      </w:r>
    </w:p>
    <w:p w14:paraId="6217215B" w14:textId="77777777" w:rsidR="00416E7B" w:rsidRPr="00416E7B" w:rsidRDefault="00416E7B" w:rsidP="00ED7E4A">
      <w:pPr>
        <w:spacing w:before="298"/>
        <w:ind w:right="308"/>
        <w:jc w:val="both"/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pl-PL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260"/>
        <w:gridCol w:w="1500"/>
        <w:gridCol w:w="2140"/>
        <w:gridCol w:w="1503"/>
      </w:tblGrid>
      <w:tr w:rsidR="00416E7B" w:rsidRPr="00416E7B" w14:paraId="2182FBCD" w14:textId="77777777" w:rsidTr="00416E7B">
        <w:trPr>
          <w:trHeight w:val="288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A7D6A51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Zanieczyszczenie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86487F4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Okres odniesienia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3C09660" w14:textId="75C6441E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Aktualn</w:t>
            </w:r>
            <w:r w:rsidR="00E45B29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</w:t>
            </w: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 xml:space="preserve"> norm</w:t>
            </w:r>
            <w:r w:rsidR="00E45B29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E55A8BB" w14:textId="7B426C6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Now</w:t>
            </w:r>
            <w:r w:rsidR="00E45B29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</w:t>
            </w: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 xml:space="preserve"> norm</w:t>
            </w:r>
            <w:r w:rsidR="00E45B29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</w:t>
            </w: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 xml:space="preserve"> (od 2030)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736EF31" w14:textId="67120CB5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Rekomendacj</w:t>
            </w:r>
            <w:r w:rsidR="00E45B29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a</w:t>
            </w:r>
            <w:r w:rsidRPr="00416E7B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 xml:space="preserve"> WHO</w:t>
            </w:r>
          </w:p>
        </w:tc>
      </w:tr>
      <w:tr w:rsidR="00416E7B" w:rsidRPr="00416E7B" w14:paraId="43072A09" w14:textId="77777777" w:rsidTr="00416E7B">
        <w:trPr>
          <w:trHeight w:val="324"/>
        </w:trPr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2A883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color w:val="000000"/>
                <w:lang w:eastAsia="pl-PL"/>
              </w:rPr>
              <w:t>Dwutlenek azotu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7768B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color w:val="000000"/>
                <w:lang w:eastAsia="pl-PL"/>
              </w:rPr>
              <w:t>Stężenie średnioroczne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B7AE0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color w:val="000000"/>
                <w:lang w:eastAsia="pl-PL"/>
              </w:rPr>
              <w:t>40 µg/m</w:t>
            </w:r>
            <w:r w:rsidRPr="00416E7B">
              <w:rPr>
                <w:rFonts w:ascii="Calibri" w:eastAsia="Times New Roman" w:hAnsi="Calibri" w:cs="Calibri"/>
                <w:color w:val="000000"/>
                <w:vertAlign w:val="superscript"/>
                <w:lang w:eastAsia="pl-PL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5CF0B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color w:val="000000"/>
                <w:lang w:eastAsia="pl-PL"/>
              </w:rPr>
              <w:t>20 µg/m</w:t>
            </w:r>
            <w:r w:rsidRPr="00416E7B">
              <w:rPr>
                <w:rFonts w:ascii="Calibri" w:eastAsia="Times New Roman" w:hAnsi="Calibri" w:cs="Calibri"/>
                <w:color w:val="000000"/>
                <w:vertAlign w:val="superscript"/>
                <w:lang w:eastAsia="pl-PL"/>
              </w:rPr>
              <w:t>3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4D9E0" w14:textId="77777777" w:rsidR="00416E7B" w:rsidRPr="00416E7B" w:rsidRDefault="00416E7B" w:rsidP="00ED7E4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6E7B">
              <w:rPr>
                <w:rFonts w:ascii="Calibri" w:eastAsia="Times New Roman" w:hAnsi="Calibri" w:cs="Calibri"/>
                <w:color w:val="000000"/>
                <w:lang w:eastAsia="pl-PL"/>
              </w:rPr>
              <w:t>10 µg/m</w:t>
            </w:r>
            <w:r w:rsidRPr="00416E7B">
              <w:rPr>
                <w:rFonts w:ascii="Calibri" w:eastAsia="Times New Roman" w:hAnsi="Calibri" w:cs="Calibri"/>
                <w:color w:val="000000"/>
                <w:vertAlign w:val="superscript"/>
                <w:lang w:eastAsia="pl-PL"/>
              </w:rPr>
              <w:t>3</w:t>
            </w:r>
          </w:p>
        </w:tc>
      </w:tr>
    </w:tbl>
    <w:bookmarkEnd w:id="0"/>
    <w:p w14:paraId="22A82CE2" w14:textId="77777777" w:rsidR="007E432E" w:rsidRPr="00126238" w:rsidRDefault="007E432E" w:rsidP="00ED7E4A">
      <w:pPr>
        <w:spacing w:before="298"/>
        <w:ind w:right="308"/>
        <w:jc w:val="both"/>
        <w:rPr>
          <w:b/>
          <w:bCs/>
          <w:color w:val="231F20"/>
          <w:sz w:val="26"/>
        </w:rPr>
      </w:pPr>
      <w:r w:rsidRPr="00126238">
        <w:rPr>
          <w:b/>
          <w:bCs/>
          <w:color w:val="231F20"/>
          <w:sz w:val="26"/>
        </w:rPr>
        <w:t>WPŁYW NO</w:t>
      </w:r>
      <w:r w:rsidRPr="00D2392B">
        <w:rPr>
          <w:b/>
          <w:bCs/>
          <w:color w:val="231F20"/>
          <w:sz w:val="26"/>
          <w:vertAlign w:val="subscript"/>
        </w:rPr>
        <w:t>2</w:t>
      </w:r>
      <w:r w:rsidRPr="00126238">
        <w:rPr>
          <w:b/>
          <w:bCs/>
          <w:color w:val="231F20"/>
          <w:sz w:val="26"/>
        </w:rPr>
        <w:t xml:space="preserve"> NA ZDROWIE</w:t>
      </w:r>
    </w:p>
    <w:p w14:paraId="28CE911A" w14:textId="4F230314" w:rsidR="007E432E" w:rsidRDefault="00C05DC7" w:rsidP="00ED7E4A">
      <w:pPr>
        <w:spacing w:before="228"/>
        <w:ind w:right="308"/>
        <w:jc w:val="both"/>
        <w:rPr>
          <w:color w:val="231F20"/>
          <w:sz w:val="26"/>
        </w:rPr>
      </w:pPr>
      <w:r w:rsidRPr="00C05DC7">
        <w:rPr>
          <w:color w:val="231F20"/>
          <w:sz w:val="26"/>
        </w:rPr>
        <w:t xml:space="preserve">Szereg badań prowadzonych na świecie wskazuje na </w:t>
      </w:r>
      <w:r w:rsidRPr="00C05DC7">
        <w:rPr>
          <w:b/>
          <w:bCs/>
          <w:color w:val="231F20"/>
          <w:sz w:val="26"/>
        </w:rPr>
        <w:t>znaczący wpływ wysokich stężeń dwutlenku azotu na zdrowie</w:t>
      </w:r>
      <w:r w:rsidRPr="00C05DC7">
        <w:rPr>
          <w:color w:val="231F20"/>
          <w:sz w:val="26"/>
        </w:rPr>
        <w:t>. Wykazano, że długotrwałe oddychanie powietrzem o stężeniu NO</w:t>
      </w:r>
      <w:r w:rsidRPr="00C05DC7">
        <w:rPr>
          <w:color w:val="231F20"/>
          <w:sz w:val="26"/>
          <w:vertAlign w:val="subscript"/>
        </w:rPr>
        <w:t>2</w:t>
      </w:r>
      <w:r w:rsidRPr="00C05DC7">
        <w:rPr>
          <w:color w:val="231F20"/>
          <w:sz w:val="26"/>
        </w:rPr>
        <w:t xml:space="preserve"> większym o zaledwie 10 µg/m</w:t>
      </w:r>
      <w:r w:rsidRPr="001F3EEC">
        <w:rPr>
          <w:color w:val="231F20"/>
          <w:sz w:val="26"/>
          <w:vertAlign w:val="superscript"/>
        </w:rPr>
        <w:t>3</w:t>
      </w:r>
      <w:r w:rsidRPr="00C05DC7">
        <w:rPr>
          <w:color w:val="231F20"/>
          <w:sz w:val="26"/>
        </w:rPr>
        <w:t xml:space="preserve"> powoduje </w:t>
      </w:r>
      <w:r w:rsidRPr="00C05DC7">
        <w:rPr>
          <w:b/>
          <w:bCs/>
          <w:color w:val="231F20"/>
          <w:sz w:val="26"/>
        </w:rPr>
        <w:t>wzrost ryzyka zachorowania na astmę nawet o 10-17%</w:t>
      </w:r>
      <w:r w:rsidRPr="00C05DC7">
        <w:rPr>
          <w:color w:val="231F20"/>
          <w:sz w:val="26"/>
        </w:rPr>
        <w:t>. Wysokie stężenia NO</w:t>
      </w:r>
      <w:r w:rsidRPr="00C05DC7">
        <w:rPr>
          <w:color w:val="231F20"/>
          <w:sz w:val="26"/>
          <w:vertAlign w:val="subscript"/>
        </w:rPr>
        <w:t>2</w:t>
      </w:r>
      <w:r w:rsidRPr="00C05DC7">
        <w:rPr>
          <w:color w:val="231F20"/>
          <w:sz w:val="26"/>
        </w:rPr>
        <w:t xml:space="preserve"> zwiększają </w:t>
      </w:r>
      <w:r w:rsidRPr="00C05DC7">
        <w:rPr>
          <w:b/>
          <w:bCs/>
          <w:color w:val="231F20"/>
          <w:sz w:val="26"/>
        </w:rPr>
        <w:t xml:space="preserve">również ryzyko wystąpienia ostrych infekcji górnych dróg oddechowych u dzieci - </w:t>
      </w:r>
      <w:r w:rsidRPr="00C05DC7">
        <w:rPr>
          <w:color w:val="231F20"/>
          <w:sz w:val="26"/>
        </w:rPr>
        <w:t>9% dla stężenia wyższego o 10 µg/m3. Istnieje także związek między zapadalnością na cukrzycę, a wyższym zanieczyszczeniem powietrza NO</w:t>
      </w:r>
      <w:r w:rsidRPr="00C05DC7">
        <w:rPr>
          <w:color w:val="231F20"/>
          <w:sz w:val="26"/>
          <w:vertAlign w:val="subscript"/>
        </w:rPr>
        <w:t>2</w:t>
      </w:r>
      <w:r w:rsidRPr="00C05DC7">
        <w:rPr>
          <w:color w:val="231F20"/>
          <w:sz w:val="26"/>
        </w:rPr>
        <w:t xml:space="preserve">. Badania epidemiologiczne potwierdzają również </w:t>
      </w:r>
      <w:r w:rsidRPr="00C05DC7">
        <w:rPr>
          <w:b/>
          <w:bCs/>
          <w:color w:val="231F20"/>
          <w:sz w:val="26"/>
        </w:rPr>
        <w:t xml:space="preserve">wzrost ryzyka wystąpienia zgonu z powodu zapalenia płuc lub oskrzeli - </w:t>
      </w:r>
      <w:r w:rsidRPr="00C05DC7">
        <w:rPr>
          <w:color w:val="231F20"/>
          <w:sz w:val="26"/>
        </w:rPr>
        <w:t>dla wzrostu stężenia NO</w:t>
      </w:r>
      <w:r w:rsidRPr="00C05DC7">
        <w:rPr>
          <w:color w:val="231F20"/>
          <w:sz w:val="26"/>
          <w:vertAlign w:val="subscript"/>
        </w:rPr>
        <w:t>2</w:t>
      </w:r>
      <w:r w:rsidRPr="00C05DC7">
        <w:rPr>
          <w:color w:val="231F20"/>
          <w:sz w:val="26"/>
        </w:rPr>
        <w:t xml:space="preserve"> w powietrzu o jedynie 10 µg/m3, ryzyko rośnie to aż o 6%</w:t>
      </w:r>
      <w:r w:rsidR="007E432E">
        <w:rPr>
          <w:rStyle w:val="Odwoanieprzypisudolnego"/>
          <w:color w:val="231F20"/>
          <w:sz w:val="26"/>
        </w:rPr>
        <w:footnoteReference w:id="4"/>
      </w:r>
      <w:r w:rsidR="007E432E">
        <w:rPr>
          <w:color w:val="231F20"/>
          <w:sz w:val="26"/>
        </w:rPr>
        <w:t>.</w:t>
      </w:r>
    </w:p>
    <w:p w14:paraId="17A1525D" w14:textId="57A3B1F3" w:rsidR="007E432E" w:rsidRDefault="003061FA" w:rsidP="00ED7E4A">
      <w:pPr>
        <w:spacing w:before="228"/>
        <w:ind w:right="308"/>
        <w:jc w:val="both"/>
        <w:rPr>
          <w:sz w:val="26"/>
        </w:rPr>
      </w:pPr>
      <w:r w:rsidRPr="003061FA">
        <w:rPr>
          <w:color w:val="231F20"/>
          <w:sz w:val="26"/>
        </w:rPr>
        <w:t xml:space="preserve">Badania nad wpływem jakości powietrza na zdrowie prowadzone przez Śląski Uniwersytet Medyczny również pokazują wyraźny </w:t>
      </w:r>
      <w:r w:rsidRPr="003061FA">
        <w:rPr>
          <w:b/>
          <w:bCs/>
          <w:color w:val="231F20"/>
          <w:sz w:val="26"/>
        </w:rPr>
        <w:t>związek między zwiększonymi stężeniami dwutlenku azotu w powietrzu a występowaniem nagłych schorzeń serca i naczyń krwionośnych, takich jak zawał serca, udar mózgu czy migotanie przedsionków</w:t>
      </w:r>
      <w:r w:rsidR="007E432E" w:rsidRPr="00B735BA">
        <w:rPr>
          <w:rStyle w:val="Odwoanieprzypisudolnego"/>
          <w:color w:val="231F20"/>
          <w:sz w:val="26"/>
        </w:rPr>
        <w:footnoteReference w:id="5"/>
      </w:r>
      <w:r w:rsidR="007E432E">
        <w:rPr>
          <w:color w:val="231F20"/>
          <w:sz w:val="26"/>
        </w:rPr>
        <w:t xml:space="preserve">. </w:t>
      </w:r>
    </w:p>
    <w:p w14:paraId="111860C7" w14:textId="77777777" w:rsidR="003061FA" w:rsidRPr="003061FA" w:rsidRDefault="003061FA" w:rsidP="00ED7E4A">
      <w:pPr>
        <w:spacing w:before="295"/>
        <w:ind w:right="304"/>
        <w:jc w:val="both"/>
        <w:rPr>
          <w:color w:val="231F20"/>
          <w:sz w:val="26"/>
        </w:rPr>
      </w:pPr>
      <w:r w:rsidRPr="003061FA">
        <w:rPr>
          <w:color w:val="231F20"/>
          <w:sz w:val="26"/>
        </w:rPr>
        <w:t>Nie można również zapomnieć o krótkotrwałym wpływie zanieczyszczeń pochodzących ze spalin na zdrowie i codzienne funkcjonowanie, szczególnie wśród dzieci. Badania przesiewowe prowadzone w szkołach w obrębie Barcelony</w:t>
      </w:r>
      <w:r w:rsidR="007E432E">
        <w:rPr>
          <w:rStyle w:val="Odwoanieprzypisudolnego"/>
          <w:color w:val="231F20"/>
          <w:sz w:val="26"/>
        </w:rPr>
        <w:footnoteReference w:id="6"/>
      </w:r>
      <w:r w:rsidR="007E432E">
        <w:rPr>
          <w:color w:val="231F20"/>
          <w:spacing w:val="36"/>
          <w:position w:val="9"/>
          <w:sz w:val="15"/>
        </w:rPr>
        <w:t xml:space="preserve"> </w:t>
      </w:r>
      <w:r w:rsidRPr="003061FA">
        <w:rPr>
          <w:color w:val="231F20"/>
          <w:sz w:val="26"/>
        </w:rPr>
        <w:t xml:space="preserve">wskazują, że w zależności od lokalizacji szkoły względem jakości powietrza, uczniowie wypadają odmiennie w testach badających ich zdolności poznawcze, możliwości skupienia się, jakości pamięci krótkotrwałej i długotrwałej. </w:t>
      </w:r>
      <w:r w:rsidRPr="003061FA">
        <w:rPr>
          <w:b/>
          <w:bCs/>
          <w:color w:val="231F20"/>
          <w:sz w:val="26"/>
        </w:rPr>
        <w:t xml:space="preserve">Dzieci ze szkół znajdujących się w najbardziej zanieczyszczonych lokalizacjach miały wyniki gorsze o 8-23% od dzieci ze szkół z osiedli z lepszym powietrzem </w:t>
      </w:r>
      <w:r w:rsidRPr="003061FA">
        <w:rPr>
          <w:color w:val="231F20"/>
          <w:sz w:val="26"/>
        </w:rPr>
        <w:t>(ze względu na ukształtowanie terenu w Barcelonie możliwe było wybranie szkół o istotnie różnych warunkach) zależnie od badanych funkcji.</w:t>
      </w:r>
    </w:p>
    <w:p w14:paraId="38D08930" w14:textId="0FC29FD6" w:rsidR="00347106" w:rsidRPr="00347106" w:rsidRDefault="003061FA" w:rsidP="00ED7E4A">
      <w:pPr>
        <w:spacing w:before="296"/>
        <w:ind w:right="308"/>
        <w:jc w:val="both"/>
        <w:rPr>
          <w:color w:val="231F20"/>
          <w:sz w:val="26"/>
        </w:rPr>
      </w:pPr>
      <w:r w:rsidRPr="003061FA">
        <w:rPr>
          <w:color w:val="231F20"/>
          <w:sz w:val="26"/>
        </w:rPr>
        <w:lastRenderedPageBreak/>
        <w:t>Zbliżone wyniki, choć na mniejszej grupie badanych dzieci, uzyskali psychologowie Uniwersytetu Jagiellońskiego</w:t>
      </w:r>
      <w:r w:rsidR="007E432E">
        <w:rPr>
          <w:color w:val="231F20"/>
          <w:spacing w:val="-6"/>
          <w:sz w:val="26"/>
        </w:rPr>
        <w:t xml:space="preserve">, </w:t>
      </w:r>
      <w:r w:rsidRPr="003061FA">
        <w:rPr>
          <w:color w:val="231F20"/>
          <w:spacing w:val="-6"/>
          <w:sz w:val="26"/>
        </w:rPr>
        <w:t xml:space="preserve">którzy ustalili, że </w:t>
      </w:r>
      <w:r w:rsidRPr="003061FA">
        <w:rPr>
          <w:b/>
          <w:bCs/>
          <w:color w:val="231F20"/>
          <w:spacing w:val="-6"/>
          <w:sz w:val="26"/>
        </w:rPr>
        <w:t>w okresach wysokich stężeń dwutlenku azotu w miejscach, w których uczą się dzieci, notuje się ich obniżoną zdolność do podtrzymania uwagi w zakresie potrzebnym do zapamiętywania i rozumowania</w:t>
      </w:r>
      <w:r w:rsidR="007E432E">
        <w:rPr>
          <w:rStyle w:val="Odwoanieprzypisudolnego"/>
          <w:b/>
          <w:color w:val="231F20"/>
          <w:sz w:val="26"/>
        </w:rPr>
        <w:footnoteReference w:id="7"/>
      </w:r>
      <w:r w:rsidR="007E432E">
        <w:rPr>
          <w:b/>
          <w:color w:val="231F20"/>
          <w:sz w:val="26"/>
        </w:rPr>
        <w:t xml:space="preserve">. </w:t>
      </w:r>
      <w:r w:rsidR="00347106" w:rsidRPr="00347106">
        <w:rPr>
          <w:color w:val="231F20"/>
          <w:sz w:val="26"/>
        </w:rPr>
        <w:t>W badaniu porównywano wyniki testów dzieci, które prowadzono w różne dni, w tym w dni z wysokimi stężeniami dwutlenku azotu w powietrzu – zanotowano pogorszenie wyników w czasie testów od kilku do nawet 20%. Wyniki te nie są jedynie statystyką dla badanej grupy - także w pojedynczych przypadkach widoczna była korelacja ze stanem powietrza: to samo dziecko w dni wysokiego stężenia dwutlenku azotu miało gorsze wyniki niż w dni z niższymi stężeniami.</w:t>
      </w:r>
    </w:p>
    <w:p w14:paraId="332BCBC8" w14:textId="77777777" w:rsidR="00347106" w:rsidRPr="00347106" w:rsidRDefault="00347106" w:rsidP="00ED7E4A">
      <w:pPr>
        <w:spacing w:before="296"/>
        <w:ind w:right="308"/>
        <w:jc w:val="both"/>
        <w:rPr>
          <w:color w:val="231F20"/>
          <w:sz w:val="26"/>
        </w:rPr>
      </w:pPr>
      <w:r w:rsidRPr="00347106">
        <w:rPr>
          <w:color w:val="231F20"/>
          <w:sz w:val="26"/>
        </w:rPr>
        <w:t xml:space="preserve">Starania o obniżenie emisji spalin, w tym w szczególności emisji tlenków azotu mają więc przełożenie nie tylko w długiej perspektywie na obniżenie liczby </w:t>
      </w:r>
      <w:proofErr w:type="spellStart"/>
      <w:r w:rsidRPr="00347106">
        <w:rPr>
          <w:color w:val="231F20"/>
          <w:sz w:val="26"/>
        </w:rPr>
        <w:t>zachorowań</w:t>
      </w:r>
      <w:proofErr w:type="spellEnd"/>
      <w:r w:rsidRPr="00347106">
        <w:rPr>
          <w:color w:val="231F20"/>
          <w:sz w:val="26"/>
        </w:rPr>
        <w:t xml:space="preserve"> i przedwczesnych śmierci, ale także bieżący wpływ na tempo rozwoju dzieci.</w:t>
      </w:r>
    </w:p>
    <w:p w14:paraId="5CA522E5" w14:textId="32358D3A" w:rsidR="00856AEA" w:rsidRPr="00856AEA" w:rsidRDefault="00856AEA" w:rsidP="00ED7E4A">
      <w:pPr>
        <w:spacing w:before="296"/>
        <w:ind w:right="308"/>
        <w:jc w:val="both"/>
        <w:rPr>
          <w:b/>
          <w:bCs/>
          <w:color w:val="231F20"/>
          <w:spacing w:val="-2"/>
        </w:rPr>
      </w:pPr>
      <w:r w:rsidRPr="00856AEA">
        <w:rPr>
          <w:b/>
          <w:bCs/>
          <w:color w:val="231F20"/>
          <w:spacing w:val="-2"/>
        </w:rPr>
        <w:t>WYNIKI</w:t>
      </w:r>
    </w:p>
    <w:p w14:paraId="00860694" w14:textId="77777777" w:rsidR="00ED7E4A" w:rsidRPr="00ED7E4A" w:rsidRDefault="00ED7E4A" w:rsidP="00ED7E4A">
      <w:pPr>
        <w:spacing w:before="297"/>
        <w:ind w:right="309"/>
        <w:jc w:val="both"/>
        <w:rPr>
          <w:color w:val="231F20"/>
          <w:sz w:val="26"/>
          <w:szCs w:val="26"/>
        </w:rPr>
      </w:pPr>
      <w:r w:rsidRPr="00ED7E4A">
        <w:rPr>
          <w:b/>
          <w:bCs/>
          <w:color w:val="231F20"/>
          <w:sz w:val="26"/>
          <w:szCs w:val="26"/>
        </w:rPr>
        <w:t>W ramach badań uzyskano wyniki z 47 lokalizacji we Wrocławiu. W 20 lokalizacjach zmierzone wartości przekraczały obowiązujące obecnie w Polsce normy jakości powietrza ustanowione dla stężenia NO</w:t>
      </w:r>
      <w:r w:rsidRPr="00ED7E4A">
        <w:rPr>
          <w:b/>
          <w:bCs/>
          <w:color w:val="231F20"/>
          <w:sz w:val="26"/>
          <w:szCs w:val="26"/>
          <w:vertAlign w:val="subscript"/>
        </w:rPr>
        <w:t>2</w:t>
      </w:r>
      <w:r w:rsidRPr="00ED7E4A">
        <w:rPr>
          <w:b/>
          <w:bCs/>
          <w:color w:val="231F20"/>
          <w:sz w:val="26"/>
          <w:szCs w:val="26"/>
        </w:rPr>
        <w:t xml:space="preserve"> w powietrzu - a więc próg 40 µg/m</w:t>
      </w:r>
      <w:r w:rsidRPr="00ED7E4A">
        <w:rPr>
          <w:b/>
          <w:bCs/>
          <w:color w:val="231F20"/>
          <w:sz w:val="26"/>
          <w:szCs w:val="26"/>
          <w:vertAlign w:val="superscript"/>
        </w:rPr>
        <w:t>3</w:t>
      </w:r>
      <w:r w:rsidRPr="00ED7E4A">
        <w:rPr>
          <w:b/>
          <w:bCs/>
          <w:color w:val="231F20"/>
          <w:sz w:val="26"/>
          <w:szCs w:val="26"/>
        </w:rPr>
        <w:t xml:space="preserve">. </w:t>
      </w:r>
      <w:r w:rsidRPr="00ED7E4A">
        <w:rPr>
          <w:color w:val="231F20"/>
          <w:sz w:val="26"/>
          <w:szCs w:val="26"/>
        </w:rPr>
        <w:t>W tych lokalizacjach piesi czekają na przystankach lub przemieszczają się w najbliższej okolicy co oznacza, że wiele osób narażonych jest na wdychanie powietrza o bardzo wysokim stężeniu NO</w:t>
      </w:r>
      <w:r w:rsidRPr="00ED7E4A">
        <w:rPr>
          <w:color w:val="231F20"/>
          <w:sz w:val="26"/>
          <w:szCs w:val="26"/>
          <w:vertAlign w:val="subscript"/>
        </w:rPr>
        <w:t>2</w:t>
      </w:r>
      <w:r w:rsidRPr="00ED7E4A">
        <w:rPr>
          <w:color w:val="231F20"/>
          <w:sz w:val="26"/>
          <w:szCs w:val="26"/>
        </w:rPr>
        <w:t>. W 27 lokalizacjach zmierzone stężenia były poniżej obowiązującej obecnie normy dla rocznego stężenia NO</w:t>
      </w:r>
      <w:r w:rsidRPr="00ED7E4A">
        <w:rPr>
          <w:color w:val="231F20"/>
          <w:sz w:val="26"/>
          <w:szCs w:val="26"/>
          <w:vertAlign w:val="subscript"/>
        </w:rPr>
        <w:t>2</w:t>
      </w:r>
      <w:r w:rsidRPr="00ED7E4A">
        <w:rPr>
          <w:color w:val="231F20"/>
          <w:sz w:val="26"/>
          <w:szCs w:val="26"/>
        </w:rPr>
        <w:t>.</w:t>
      </w:r>
    </w:p>
    <w:p w14:paraId="30B70CD8" w14:textId="77777777" w:rsidR="00ED7E4A" w:rsidRDefault="00ED7E4A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  <w:vertAlign w:val="superscript"/>
        </w:rPr>
      </w:pPr>
      <w:r w:rsidRPr="00ED7E4A">
        <w:rPr>
          <w:b/>
          <w:bCs/>
          <w:color w:val="231F20"/>
          <w:sz w:val="26"/>
          <w:szCs w:val="26"/>
        </w:rPr>
        <w:t>W żadnej lokalizacji zmierzone stężenia nie mieściły się w zakresie rekomendacji Światowej Organizacji Zdrowia co do stężenia dwutlenku azotu, które ustalone zostały na poziomie 10 µg/m</w:t>
      </w:r>
      <w:r w:rsidRPr="00ED7E4A">
        <w:rPr>
          <w:b/>
          <w:bCs/>
          <w:color w:val="231F20"/>
          <w:sz w:val="26"/>
          <w:szCs w:val="26"/>
          <w:vertAlign w:val="superscript"/>
        </w:rPr>
        <w:t>3</w:t>
      </w:r>
    </w:p>
    <w:p w14:paraId="467204AC" w14:textId="77777777" w:rsidR="00FD5D8C" w:rsidRDefault="00FD5D8C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  <w:vertAlign w:val="superscript"/>
        </w:rPr>
      </w:pPr>
    </w:p>
    <w:p w14:paraId="464D9B5D" w14:textId="50F2E14A" w:rsidR="00FD5D8C" w:rsidRDefault="00FD5D8C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  <w:vertAlign w:val="superscript"/>
        </w:rPr>
      </w:pPr>
    </w:p>
    <w:p w14:paraId="103ECD5F" w14:textId="10B9B8AA" w:rsidR="00FD5D8C" w:rsidRDefault="00FD5D8C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  <w:vertAlign w:val="superscript"/>
        </w:rPr>
      </w:pPr>
      <w:r w:rsidRPr="00FD5D8C">
        <w:rPr>
          <w:color w:val="231F20"/>
          <w:sz w:val="26"/>
        </w:rPr>
        <w:lastRenderedPageBreak/>
        <w:drawing>
          <wp:anchor distT="0" distB="0" distL="114300" distR="114300" simplePos="0" relativeHeight="251664384" behindDoc="1" locked="0" layoutInCell="1" allowOverlap="1" wp14:anchorId="29699639" wp14:editId="0AD4D976">
            <wp:simplePos x="0" y="0"/>
            <wp:positionH relativeFrom="column">
              <wp:posOffset>0</wp:posOffset>
            </wp:positionH>
            <wp:positionV relativeFrom="paragraph">
              <wp:posOffset>516890</wp:posOffset>
            </wp:positionV>
            <wp:extent cx="6080760" cy="4310380"/>
            <wp:effectExtent l="0" t="0" r="0" b="0"/>
            <wp:wrapTight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ight>
            <wp:docPr id="4520203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187B9" w14:textId="77777777" w:rsidR="00FD5D8C" w:rsidRDefault="00FD5D8C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  <w:vertAlign w:val="superscript"/>
        </w:rPr>
      </w:pPr>
    </w:p>
    <w:p w14:paraId="50EEEA0D" w14:textId="77777777" w:rsidR="00FD5D8C" w:rsidRPr="00ED7E4A" w:rsidRDefault="00FD5D8C" w:rsidP="00ED7E4A">
      <w:pPr>
        <w:spacing w:before="297"/>
        <w:ind w:right="309"/>
        <w:jc w:val="both"/>
        <w:rPr>
          <w:b/>
          <w:bCs/>
          <w:color w:val="231F20"/>
          <w:sz w:val="26"/>
          <w:szCs w:val="26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2835"/>
      </w:tblGrid>
      <w:tr w:rsidR="00FD5D8C" w:rsidRPr="00FD5D8C" w14:paraId="500AABD9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34DCCCB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pl-PL"/>
              </w:rPr>
              <w:t>Wrocław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15A758E9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pl-PL"/>
              </w:rPr>
              <w:t>Stężenie  µg/m</w:t>
            </w:r>
            <w:r w:rsidRPr="00FD5D8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</w:p>
        </w:tc>
      </w:tr>
      <w:tr w:rsidR="00FD5D8C" w:rsidRPr="00FD5D8C" w14:paraId="17AA3D03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F8F6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al.. Aleksandra Brucknera - ul. Gęsia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6DE4283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61</w:t>
            </w:r>
          </w:p>
        </w:tc>
      </w:tr>
      <w:tr w:rsidR="00FD5D8C" w:rsidRPr="00FD5D8C" w14:paraId="36718E11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35003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Al.. Armii Krajowej - ul. Krakowska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9517E93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60</w:t>
            </w:r>
          </w:p>
        </w:tc>
      </w:tr>
      <w:tr w:rsidR="00FD5D8C" w:rsidRPr="00FD5D8C" w14:paraId="1CFEABA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3F2A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Swojczycka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Chałupicza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E60A74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52</w:t>
            </w:r>
          </w:p>
        </w:tc>
      </w:tr>
      <w:tr w:rsidR="00FD5D8C" w:rsidRPr="00FD5D8C" w14:paraId="14C8898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D1E5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Krakowska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F5180D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50</w:t>
            </w:r>
          </w:p>
        </w:tc>
      </w:tr>
      <w:tr w:rsidR="00FD5D8C" w:rsidRPr="00FD5D8C" w14:paraId="21300EB2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1D11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Jedności Narodowej - ul. Żeromskiego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9CE7A2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50</w:t>
            </w:r>
          </w:p>
        </w:tc>
      </w:tr>
      <w:tr w:rsidR="00FD5D8C" w:rsidRPr="00FD5D8C" w14:paraId="7EF027C7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079D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Kazimierza Wielkiego - ul. Widok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C3DEE6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48</w:t>
            </w:r>
          </w:p>
        </w:tc>
      </w:tr>
      <w:tr w:rsidR="00FD5D8C" w:rsidRPr="00FD5D8C" w14:paraId="5289729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3043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Wyszyńskiego - ul. Sienkiewicza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636773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48</w:t>
            </w:r>
          </w:p>
        </w:tc>
      </w:tr>
      <w:tr w:rsidR="00FD5D8C" w:rsidRPr="00FD5D8C" w14:paraId="0AA044A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F033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Rakowa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Bolsława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Krzywoustego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B2B63C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46</w:t>
            </w:r>
          </w:p>
        </w:tc>
      </w:tr>
      <w:tr w:rsidR="00FD5D8C" w:rsidRPr="00FD5D8C" w14:paraId="1677706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78A32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al.. Armii Krajowej - ul. Ślężna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1FD88D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46</w:t>
            </w:r>
          </w:p>
        </w:tc>
      </w:tr>
      <w:tr w:rsidR="00FD5D8C" w:rsidRPr="00FD5D8C" w14:paraId="5561E3B9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0FB02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Adama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Mickiewica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 ul. Piotra Wysockiego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F4A6DC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46</w:t>
            </w:r>
          </w:p>
        </w:tc>
      </w:tr>
      <w:tr w:rsidR="00FD5D8C" w:rsidRPr="00FD5D8C" w14:paraId="1A99DDAC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A232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Stacja GIOŚ Powstańców Śląskich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DD334B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46</w:t>
            </w:r>
          </w:p>
        </w:tc>
      </w:tr>
      <w:tr w:rsidR="00FD5D8C" w:rsidRPr="00FD5D8C" w14:paraId="57E19FC5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9C1C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Buforowa - ul. Igora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Strawińskigo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BEB2B1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45</w:t>
            </w:r>
          </w:p>
        </w:tc>
      </w:tr>
      <w:tr w:rsidR="00FD5D8C" w:rsidRPr="00FD5D8C" w14:paraId="03F1EC3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B372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Legnicka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Milnijna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7A3FFDA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45</w:t>
            </w:r>
          </w:p>
        </w:tc>
      </w:tr>
      <w:tr w:rsidR="00FD5D8C" w:rsidRPr="00FD5D8C" w14:paraId="16C2684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0EFF2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Ruska - ul. Kazimierza Wielkiego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602069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44</w:t>
            </w:r>
          </w:p>
        </w:tc>
      </w:tr>
      <w:tr w:rsidR="00FD5D8C" w:rsidRPr="00FD5D8C" w14:paraId="6FD4F40B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82F5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Stacja GIOŚ Powstańców Śląskich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FACB629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44</w:t>
            </w:r>
          </w:p>
        </w:tc>
      </w:tr>
      <w:tr w:rsidR="00FD5D8C" w:rsidRPr="00FD5D8C" w14:paraId="03E26D0B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3503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lastRenderedPageBreak/>
              <w:t>ul. Legnicka - ul. Poznańska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F484DE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41</w:t>
            </w:r>
          </w:p>
        </w:tc>
      </w:tr>
      <w:tr w:rsidR="00FD5D8C" w:rsidRPr="00FD5D8C" w14:paraId="7244DA1A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E00B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al.. Wielkiej Wyspy  - ul. Zygmunta Wróblewskiego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CEE050F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41</w:t>
            </w:r>
          </w:p>
        </w:tc>
      </w:tr>
      <w:tr w:rsidR="00FD5D8C" w:rsidRPr="00FD5D8C" w14:paraId="332FB2F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0067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Klecińska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 ul. Szkocka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2B5CAB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41</w:t>
            </w:r>
          </w:p>
        </w:tc>
      </w:tr>
      <w:tr w:rsidR="00FD5D8C" w:rsidRPr="00FD5D8C" w14:paraId="371B96D9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2773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Bardzka - ul. Laskowa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BD3602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41</w:t>
            </w:r>
          </w:p>
        </w:tc>
      </w:tr>
      <w:tr w:rsidR="00FD5D8C" w:rsidRPr="00FD5D8C" w14:paraId="7C397DF6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6D9E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Dyrekcyjna - ul. Gajowa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429228F1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40</w:t>
            </w:r>
          </w:p>
        </w:tc>
      </w:tr>
      <w:tr w:rsidR="00FD5D8C" w:rsidRPr="00FD5D8C" w14:paraId="1F97C493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2537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Wyszyńskiego - ul. Nowowiejska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2688A8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40</w:t>
            </w:r>
          </w:p>
        </w:tc>
      </w:tr>
      <w:tr w:rsidR="00FD5D8C" w:rsidRPr="00FD5D8C" w14:paraId="47FC4D72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CF938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Traugutta - ul. Walońska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35D1AD9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39</w:t>
            </w:r>
          </w:p>
        </w:tc>
      </w:tr>
      <w:tr w:rsidR="00FD5D8C" w:rsidRPr="00FD5D8C" w14:paraId="63E06864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3E9F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Grabiszyńska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Klecińska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3A3F45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1B57B808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1C189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Stregomska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 ul. Komorowska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4B3A6C4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7D9852A6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BCA2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Lotnicza- - ul. Górnicza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3C6D2F9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06D115EB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7B359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Swobodna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Ślęzna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7983FB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70EBF5A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281F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Kościuszki - ul. Pułaskiego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78806692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7FB79302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D242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Świdnicka - ul. Piłsudskiego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FA09D18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40784CBB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FA62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Granizyńka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-ul. Szpitalna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1E59B0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38</w:t>
            </w:r>
          </w:p>
        </w:tc>
      </w:tr>
      <w:tr w:rsidR="00FD5D8C" w:rsidRPr="00FD5D8C" w14:paraId="616D10EC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473D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Bałtycka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Osobowicka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B7C7A5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37</w:t>
            </w:r>
          </w:p>
        </w:tc>
      </w:tr>
      <w:tr w:rsidR="00FD5D8C" w:rsidRPr="00FD5D8C" w14:paraId="70443F39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F20F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Średzka - Plac Świętojański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1B10D83C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37</w:t>
            </w:r>
          </w:p>
        </w:tc>
      </w:tr>
      <w:tr w:rsidR="00FD5D8C" w:rsidRPr="00FD5D8C" w14:paraId="5ACD653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A6E3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Solskiego - Aleja Piastów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DA2D4E0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37</w:t>
            </w:r>
          </w:p>
        </w:tc>
      </w:tr>
      <w:tr w:rsidR="00FD5D8C" w:rsidRPr="00FD5D8C" w14:paraId="22C2B4B5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213D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Curie-Skłodowskiej -Wybrzeże Stanisława Wyspiańskiego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EB0769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37</w:t>
            </w:r>
          </w:p>
        </w:tc>
      </w:tr>
      <w:tr w:rsidR="00FD5D8C" w:rsidRPr="00FD5D8C" w14:paraId="1E0AC014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B578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Pommorska</w:t>
            </w:r>
            <w:proofErr w:type="spellEnd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 - ul. Dubois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3C798C5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37</w:t>
            </w:r>
          </w:p>
        </w:tc>
      </w:tr>
      <w:tr w:rsidR="00FD5D8C" w:rsidRPr="00FD5D8C" w14:paraId="4CE20F4D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76F26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Ślężna - ul. Kamienna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9EFBAE8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35</w:t>
            </w:r>
          </w:p>
        </w:tc>
      </w:tr>
      <w:tr w:rsidR="00FD5D8C" w:rsidRPr="00FD5D8C" w14:paraId="052C2B66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1DF9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Milicka - ul. Żmigrodzka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69B0C1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35</w:t>
            </w:r>
          </w:p>
        </w:tc>
      </w:tr>
      <w:tr w:rsidR="00FD5D8C" w:rsidRPr="00FD5D8C" w14:paraId="139D27A0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9956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Świętego Wincentego - ul. Pomorska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B34CCA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35</w:t>
            </w:r>
          </w:p>
        </w:tc>
      </w:tr>
      <w:tr w:rsidR="00FD5D8C" w:rsidRPr="00FD5D8C" w14:paraId="3AA76395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5D4A2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Grabiszyńska - ul. Szpitalna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DBB0478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34</w:t>
            </w:r>
          </w:p>
        </w:tc>
      </w:tr>
      <w:tr w:rsidR="00FD5D8C" w:rsidRPr="00FD5D8C" w14:paraId="6656B988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42BD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Mielecka - al.. Generała Hallera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F3383D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33</w:t>
            </w:r>
          </w:p>
        </w:tc>
      </w:tr>
      <w:tr w:rsidR="00FD5D8C" w:rsidRPr="00FD5D8C" w14:paraId="37C859FE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8871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Kosmonautów - ul. Fieldorfa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003AB1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32</w:t>
            </w:r>
          </w:p>
        </w:tc>
      </w:tr>
      <w:tr w:rsidR="00FD5D8C" w:rsidRPr="00FD5D8C" w14:paraId="7A11D9CA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132A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pl. Powstańców Śląskich - ul. Sudecka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671E2A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31</w:t>
            </w:r>
          </w:p>
        </w:tc>
      </w:tr>
      <w:tr w:rsidR="00FD5D8C" w:rsidRPr="00FD5D8C" w14:paraId="71B90C1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D1D83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Plac Powstańców Warszawy - ul. </w:t>
            </w:r>
            <w:proofErr w:type="spellStart"/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Purkyniego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2C1D945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31</w:t>
            </w:r>
          </w:p>
        </w:tc>
      </w:tr>
      <w:tr w:rsidR="00FD5D8C" w:rsidRPr="00FD5D8C" w14:paraId="6B6079D4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2FC38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Plac Grunwaldzki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A62CD0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31</w:t>
            </w:r>
          </w:p>
        </w:tc>
      </w:tr>
      <w:tr w:rsidR="00FD5D8C" w:rsidRPr="00FD5D8C" w14:paraId="7B972008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EB69E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Sądowa - ul. Świebodzka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6E20CE4C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31</w:t>
            </w:r>
          </w:p>
        </w:tc>
      </w:tr>
      <w:tr w:rsidR="00FD5D8C" w:rsidRPr="00FD5D8C" w14:paraId="4B7960BF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4DEC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Plac Grunwaldzki - ul. Grunwaldzka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08D416BF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30</w:t>
            </w:r>
          </w:p>
        </w:tc>
      </w:tr>
      <w:tr w:rsidR="00FD5D8C" w:rsidRPr="00FD5D8C" w14:paraId="5411E2E7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1648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Drobnera - ul. Bema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20FAE437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28</w:t>
            </w:r>
          </w:p>
        </w:tc>
      </w:tr>
      <w:tr w:rsidR="00FD5D8C" w:rsidRPr="00FD5D8C" w14:paraId="285F9E93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A985A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Jedności Narodowej -  Plac Słowiański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BF385C4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27</w:t>
            </w:r>
          </w:p>
        </w:tc>
      </w:tr>
      <w:tr w:rsidR="00FD5D8C" w:rsidRPr="00FD5D8C" w14:paraId="16A25D73" w14:textId="77777777" w:rsidTr="00FD5D8C">
        <w:trPr>
          <w:trHeight w:val="288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3363B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FD5D8C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ul. Wichrowa - ul. Zefirowa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4E54648D" w14:textId="77777777" w:rsidR="00FD5D8C" w:rsidRPr="00FD5D8C" w:rsidRDefault="00FD5D8C" w:rsidP="00FD5D8C">
            <w:pPr>
              <w:widowControl/>
              <w:autoSpaceDE/>
              <w:autoSpaceDN/>
              <w:jc w:val="center"/>
              <w:rPr>
                <w:rFonts w:ascii="Aptos Narrow" w:eastAsia="Times New Roman" w:hAnsi="Aptos Narrow" w:cs="Times New Roman"/>
                <w:color w:val="000000"/>
                <w:lang w:eastAsia="pl-PL"/>
              </w:rPr>
            </w:pPr>
            <w:r w:rsidRPr="00FD5D8C">
              <w:rPr>
                <w:rFonts w:ascii="Aptos Narrow" w:eastAsia="Times New Roman" w:hAnsi="Aptos Narrow" w:cs="Times New Roman"/>
                <w:color w:val="000000"/>
                <w:lang w:eastAsia="pl-PL"/>
              </w:rPr>
              <w:t>21</w:t>
            </w:r>
          </w:p>
        </w:tc>
      </w:tr>
    </w:tbl>
    <w:p w14:paraId="5F52200E" w14:textId="66324B04" w:rsidR="00FD5D8C" w:rsidRPr="00FD5D8C" w:rsidRDefault="00FD5D8C" w:rsidP="00FD5D8C">
      <w:pPr>
        <w:spacing w:before="297"/>
        <w:ind w:right="309"/>
        <w:jc w:val="both"/>
        <w:rPr>
          <w:color w:val="231F20"/>
          <w:sz w:val="26"/>
        </w:rPr>
      </w:pPr>
    </w:p>
    <w:p w14:paraId="299449A7" w14:textId="7BCF12D2" w:rsidR="00EF1B9B" w:rsidRPr="00EF1B9B" w:rsidRDefault="00EF1B9B" w:rsidP="00ED7E4A">
      <w:pPr>
        <w:spacing w:before="297"/>
        <w:ind w:right="309"/>
        <w:jc w:val="both"/>
        <w:rPr>
          <w:color w:val="231F20"/>
          <w:sz w:val="26"/>
        </w:rPr>
      </w:pPr>
    </w:p>
    <w:p w14:paraId="5D7CC685" w14:textId="77777777" w:rsidR="005367A9" w:rsidRDefault="005367A9" w:rsidP="00ED7E4A">
      <w:pPr>
        <w:widowControl/>
        <w:autoSpaceDE/>
        <w:autoSpaceDN/>
        <w:spacing w:after="160"/>
        <w:jc w:val="both"/>
        <w:rPr>
          <w:sz w:val="26"/>
          <w:szCs w:val="26"/>
        </w:rPr>
      </w:pPr>
    </w:p>
    <w:p w14:paraId="3D205FAF" w14:textId="22E6B351" w:rsidR="00ED7E4A" w:rsidRDefault="00ED7E4A" w:rsidP="00ED7E4A">
      <w:pPr>
        <w:widowControl/>
        <w:autoSpaceDE/>
        <w:autoSpaceDN/>
        <w:spacing w:after="160"/>
        <w:jc w:val="both"/>
        <w:rPr>
          <w:b/>
          <w:bCs/>
          <w:sz w:val="26"/>
          <w:szCs w:val="26"/>
        </w:rPr>
      </w:pPr>
    </w:p>
    <w:p w14:paraId="07EC4806" w14:textId="77777777" w:rsidR="00DB5419" w:rsidRPr="00DB5419" w:rsidRDefault="00DB5419" w:rsidP="00DB5419">
      <w:pPr>
        <w:widowControl/>
        <w:autoSpaceDE/>
        <w:autoSpaceDN/>
        <w:spacing w:after="160"/>
        <w:jc w:val="both"/>
        <w:rPr>
          <w:b/>
          <w:bCs/>
          <w:sz w:val="26"/>
          <w:szCs w:val="26"/>
        </w:rPr>
      </w:pPr>
      <w:r w:rsidRPr="00DB5419">
        <w:rPr>
          <w:b/>
          <w:bCs/>
          <w:sz w:val="26"/>
          <w:szCs w:val="26"/>
        </w:rPr>
        <w:t>Podsumowując:</w:t>
      </w:r>
    </w:p>
    <w:p w14:paraId="0E93D3DE" w14:textId="77777777" w:rsidR="00DB5419" w:rsidRPr="00DB5419" w:rsidRDefault="00DB5419" w:rsidP="00DB5419">
      <w:pPr>
        <w:widowControl/>
        <w:numPr>
          <w:ilvl w:val="0"/>
          <w:numId w:val="3"/>
        </w:numPr>
        <w:autoSpaceDE/>
        <w:autoSpaceDN/>
        <w:spacing w:after="160"/>
        <w:jc w:val="both"/>
        <w:rPr>
          <w:b/>
          <w:bCs/>
          <w:sz w:val="26"/>
          <w:szCs w:val="26"/>
        </w:rPr>
      </w:pPr>
      <w:r w:rsidRPr="00DB5419">
        <w:rPr>
          <w:b/>
          <w:bCs/>
          <w:sz w:val="26"/>
          <w:szCs w:val="26"/>
        </w:rPr>
        <w:t>W 20 badanych lokalizacjach otrzymane odczyty były powyżej obecnej normy dla stężeń NO</w:t>
      </w:r>
      <w:r w:rsidRPr="00DB5419">
        <w:rPr>
          <w:b/>
          <w:bCs/>
          <w:sz w:val="26"/>
          <w:szCs w:val="26"/>
          <w:vertAlign w:val="subscript"/>
        </w:rPr>
        <w:t xml:space="preserve">2 </w:t>
      </w:r>
      <w:r w:rsidRPr="00DB5419">
        <w:rPr>
          <w:b/>
          <w:bCs/>
          <w:sz w:val="26"/>
          <w:szCs w:val="26"/>
        </w:rPr>
        <w:t>– 40 µg/m</w:t>
      </w:r>
      <w:r w:rsidRPr="00DB5419">
        <w:rPr>
          <w:b/>
          <w:bCs/>
          <w:sz w:val="26"/>
          <w:szCs w:val="26"/>
          <w:vertAlign w:val="superscript"/>
        </w:rPr>
        <w:t>3</w:t>
      </w:r>
      <w:r w:rsidRPr="00DB5419">
        <w:rPr>
          <w:b/>
          <w:bCs/>
          <w:sz w:val="26"/>
          <w:szCs w:val="26"/>
        </w:rPr>
        <w:t>, a w 27 lokalizacjach poniżej tej normy</w:t>
      </w:r>
    </w:p>
    <w:p w14:paraId="58339C47" w14:textId="77777777" w:rsidR="00DB5419" w:rsidRPr="00DB5419" w:rsidRDefault="00DB5419" w:rsidP="00DB5419">
      <w:pPr>
        <w:widowControl/>
        <w:numPr>
          <w:ilvl w:val="0"/>
          <w:numId w:val="3"/>
        </w:numPr>
        <w:autoSpaceDE/>
        <w:autoSpaceDN/>
        <w:spacing w:after="160"/>
        <w:jc w:val="both"/>
        <w:rPr>
          <w:b/>
          <w:bCs/>
          <w:sz w:val="26"/>
          <w:szCs w:val="26"/>
        </w:rPr>
      </w:pPr>
      <w:r w:rsidRPr="00DB5419">
        <w:rPr>
          <w:b/>
          <w:bCs/>
          <w:sz w:val="26"/>
          <w:szCs w:val="26"/>
        </w:rPr>
        <w:lastRenderedPageBreak/>
        <w:t>We wszystkich 47 lokalizacjach otrzymane odczyty były powyżej normy, która zacznie obowiązywać od roku 2030 – 20 µg/m</w:t>
      </w:r>
      <w:r w:rsidRPr="00DB5419">
        <w:rPr>
          <w:b/>
          <w:bCs/>
          <w:sz w:val="26"/>
          <w:szCs w:val="26"/>
          <w:vertAlign w:val="superscript"/>
        </w:rPr>
        <w:t>3</w:t>
      </w:r>
      <w:r w:rsidRPr="00DB5419">
        <w:rPr>
          <w:b/>
          <w:bCs/>
          <w:sz w:val="26"/>
          <w:szCs w:val="26"/>
        </w:rPr>
        <w:t> </w:t>
      </w:r>
    </w:p>
    <w:p w14:paraId="4EFF2536" w14:textId="77777777" w:rsidR="00DB5419" w:rsidRPr="00DB5419" w:rsidRDefault="00DB5419" w:rsidP="00DB5419">
      <w:pPr>
        <w:widowControl/>
        <w:numPr>
          <w:ilvl w:val="0"/>
          <w:numId w:val="3"/>
        </w:numPr>
        <w:autoSpaceDE/>
        <w:autoSpaceDN/>
        <w:spacing w:after="160"/>
        <w:jc w:val="both"/>
        <w:rPr>
          <w:b/>
          <w:bCs/>
          <w:sz w:val="26"/>
          <w:szCs w:val="26"/>
        </w:rPr>
      </w:pPr>
      <w:r w:rsidRPr="00DB5419">
        <w:rPr>
          <w:b/>
          <w:bCs/>
          <w:sz w:val="26"/>
          <w:szCs w:val="26"/>
        </w:rPr>
        <w:t>W żadnej lokalizacji otrzymane odczyty nie mieściły się w zaleceniach Światowej Organizacji Zdrowia (WHO) – 10 µg/m</w:t>
      </w:r>
      <w:r w:rsidRPr="00DB5419">
        <w:rPr>
          <w:b/>
          <w:bCs/>
          <w:sz w:val="26"/>
          <w:szCs w:val="26"/>
          <w:vertAlign w:val="superscript"/>
        </w:rPr>
        <w:t>3</w:t>
      </w:r>
    </w:p>
    <w:p w14:paraId="16D60A21" w14:textId="77777777" w:rsidR="005D42FD" w:rsidRDefault="005D42FD" w:rsidP="00ED7E4A">
      <w:pPr>
        <w:widowControl/>
        <w:autoSpaceDE/>
        <w:autoSpaceDN/>
        <w:spacing w:after="160"/>
        <w:jc w:val="both"/>
        <w:rPr>
          <w:sz w:val="26"/>
          <w:szCs w:val="26"/>
        </w:rPr>
      </w:pPr>
    </w:p>
    <w:p w14:paraId="4B15F125" w14:textId="77777777" w:rsidR="00AB007E" w:rsidRPr="00583F7D" w:rsidRDefault="00AB007E" w:rsidP="00ED7E4A">
      <w:pPr>
        <w:widowControl/>
        <w:autoSpaceDE/>
        <w:autoSpaceDN/>
        <w:spacing w:after="160"/>
        <w:jc w:val="both"/>
        <w:rPr>
          <w:b/>
          <w:bCs/>
          <w:sz w:val="26"/>
          <w:szCs w:val="26"/>
        </w:rPr>
      </w:pPr>
      <w:bookmarkStart w:id="1" w:name="_Hlk197354107"/>
      <w:r w:rsidRPr="00583F7D">
        <w:rPr>
          <w:b/>
          <w:bCs/>
          <w:sz w:val="26"/>
          <w:szCs w:val="26"/>
        </w:rPr>
        <w:t>MOŻLIWE DZIAŁANA NA RZECZ ZMNIEJSZENIA STĘŻEŃ DWUTLENKU AZOTU</w:t>
      </w:r>
    </w:p>
    <w:p w14:paraId="6BC54C52" w14:textId="2CDBBB15" w:rsidR="00534712" w:rsidRPr="00534712" w:rsidRDefault="00A95C1C" w:rsidP="00534712">
      <w:pPr>
        <w:widowControl/>
        <w:autoSpaceDE/>
        <w:autoSpaceDN/>
        <w:jc w:val="both"/>
        <w:rPr>
          <w:sz w:val="26"/>
          <w:szCs w:val="26"/>
        </w:rPr>
      </w:pPr>
      <w:r w:rsidRPr="000540FA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B602143" wp14:editId="0681E492">
            <wp:simplePos x="0" y="0"/>
            <wp:positionH relativeFrom="column">
              <wp:posOffset>-130175</wp:posOffset>
            </wp:positionH>
            <wp:positionV relativeFrom="paragraph">
              <wp:posOffset>2499360</wp:posOffset>
            </wp:positionV>
            <wp:extent cx="6019800" cy="3115945"/>
            <wp:effectExtent l="0" t="0" r="0" b="8255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998319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712" w:rsidRPr="00534712">
        <w:rPr>
          <w:sz w:val="26"/>
          <w:szCs w:val="26"/>
        </w:rPr>
        <w:t xml:space="preserve">Znaczenie dla wielkości emisji i w efekcie stężeń dwutlenku azotu ma nie tylko liczba pojazdów w ruchu, ale także jakość silników i norma ich emisji (która związana jest z wiekiem auta). Badania metodą teledetekcji (tzw. </w:t>
      </w:r>
      <w:proofErr w:type="spellStart"/>
      <w:r w:rsidR="00534712" w:rsidRPr="00534712">
        <w:rPr>
          <w:sz w:val="26"/>
          <w:szCs w:val="26"/>
        </w:rPr>
        <w:t>remote</w:t>
      </w:r>
      <w:proofErr w:type="spellEnd"/>
      <w:r w:rsidR="00534712" w:rsidRPr="00534712">
        <w:rPr>
          <w:sz w:val="26"/>
          <w:szCs w:val="26"/>
        </w:rPr>
        <w:t xml:space="preserve"> </w:t>
      </w:r>
      <w:proofErr w:type="spellStart"/>
      <w:r w:rsidR="00534712" w:rsidRPr="00534712">
        <w:rPr>
          <w:sz w:val="26"/>
          <w:szCs w:val="26"/>
        </w:rPr>
        <w:t>emission</w:t>
      </w:r>
      <w:proofErr w:type="spellEnd"/>
      <w:r w:rsidR="00534712" w:rsidRPr="00534712">
        <w:rPr>
          <w:sz w:val="26"/>
          <w:szCs w:val="26"/>
        </w:rPr>
        <w:t xml:space="preserve"> </w:t>
      </w:r>
      <w:proofErr w:type="spellStart"/>
      <w:r w:rsidR="00534712" w:rsidRPr="00534712">
        <w:rPr>
          <w:sz w:val="26"/>
          <w:szCs w:val="26"/>
        </w:rPr>
        <w:t>sensing</w:t>
      </w:r>
      <w:proofErr w:type="spellEnd"/>
      <w:r w:rsidR="00534712" w:rsidRPr="00534712">
        <w:rPr>
          <w:sz w:val="26"/>
          <w:szCs w:val="26"/>
        </w:rPr>
        <w:t>) przeprowadzone w Krakowie w 2021 roku pokazały jak duży wpływ na wielkość emisji NO</w:t>
      </w:r>
      <w:r w:rsidR="00534712" w:rsidRPr="00534712">
        <w:rPr>
          <w:sz w:val="26"/>
          <w:szCs w:val="26"/>
          <w:vertAlign w:val="subscript"/>
        </w:rPr>
        <w:t>2</w:t>
      </w:r>
      <w:r w:rsidR="00534712" w:rsidRPr="00534712">
        <w:rPr>
          <w:sz w:val="26"/>
          <w:szCs w:val="26"/>
        </w:rPr>
        <w:t xml:space="preserve"> ma rodzaj napędu (benzyna vs. diesel) oraz norma emisji</w:t>
      </w:r>
      <w:r w:rsidR="00534712">
        <w:rPr>
          <w:rStyle w:val="Odwoanieprzypisudolnego"/>
          <w:sz w:val="26"/>
          <w:szCs w:val="26"/>
        </w:rPr>
        <w:footnoteReference w:id="8"/>
      </w:r>
      <w:r w:rsidR="00DB5419" w:rsidRPr="00DB5419">
        <w:rPr>
          <w:sz w:val="26"/>
          <w:szCs w:val="26"/>
        </w:rPr>
        <w:t xml:space="preserve">. </w:t>
      </w:r>
      <w:r w:rsidR="00534712" w:rsidRPr="00534712">
        <w:rPr>
          <w:b/>
          <w:bCs/>
          <w:sz w:val="26"/>
          <w:szCs w:val="26"/>
        </w:rPr>
        <w:t>Wyniki badania pokazały znaczące różnice między emisjami tlenków azotu przez silniki benzynowe oraz Diesla, między poszczególnymi normami Euro, a także różnice między limitami homologacyjnymi, a emisjami zmierzonymi w ruchu rzeczywistym.</w:t>
      </w:r>
      <w:r w:rsidR="00534712" w:rsidRPr="00534712">
        <w:rPr>
          <w:sz w:val="26"/>
          <w:szCs w:val="26"/>
        </w:rPr>
        <w:t xml:space="preserve"> Wyraźnie widać, że emisje samochodów z silnikiem diesla, zwłaszcza poniżej normy Euro 6 – czyli wyprodukowanych przed rokiem 2014 – są znacząco wyższe od samochodów benzynowych czy napędzanych LPG.</w:t>
      </w:r>
    </w:p>
    <w:p w14:paraId="6BB9CD0A" w14:textId="77777777" w:rsidR="00A95C1C" w:rsidRPr="00A95C1C" w:rsidRDefault="00A95C1C" w:rsidP="00A95C1C">
      <w:pPr>
        <w:spacing w:before="298"/>
        <w:jc w:val="both"/>
        <w:rPr>
          <w:sz w:val="26"/>
          <w:szCs w:val="26"/>
        </w:rPr>
      </w:pPr>
      <w:r w:rsidRPr="00A95C1C">
        <w:rPr>
          <w:sz w:val="26"/>
          <w:szCs w:val="26"/>
        </w:rPr>
        <w:lastRenderedPageBreak/>
        <w:t>których najwyższe stężenia notowane są przy ciągach komunikacyjnych, zwłaszcza w gęsto zabudowanych obszarach miasta. Ekspozycja na to zanieczyszczenie jest różna w zależności od miejsca zamieszkania ludzi czy najczęstszych tras przemieszczania się po mieście. Wiedza ta pozwala na lepsze zarządzanie w kontekście działań związanych z jakością powietrza.</w:t>
      </w:r>
    </w:p>
    <w:p w14:paraId="51FBE8A6" w14:textId="77777777" w:rsidR="00A95C1C" w:rsidRPr="00A95C1C" w:rsidRDefault="00A95C1C" w:rsidP="00A95C1C">
      <w:pPr>
        <w:spacing w:before="298"/>
        <w:jc w:val="both"/>
        <w:rPr>
          <w:sz w:val="26"/>
          <w:szCs w:val="26"/>
        </w:rPr>
      </w:pPr>
      <w:r w:rsidRPr="00A95C1C">
        <w:rPr>
          <w:sz w:val="26"/>
          <w:szCs w:val="26"/>
        </w:rPr>
        <w:t xml:space="preserve">Ważne jest również rozwijanie alternatyw dla indywidualnego transportu samochodowego. Miasta ze względu na ograniczoną przestrzeń do budowania kolejnych dróg oraz tworzenia nowych miejsc parkingowych mogą </w:t>
      </w:r>
      <w:r w:rsidRPr="00A95C1C">
        <w:rPr>
          <w:b/>
          <w:bCs/>
          <w:sz w:val="26"/>
          <w:szCs w:val="26"/>
        </w:rPr>
        <w:t>rozwijać zintegrowaną sieć transportu publicznego</w:t>
      </w:r>
      <w:r w:rsidRPr="00A95C1C">
        <w:rPr>
          <w:sz w:val="26"/>
          <w:szCs w:val="26"/>
        </w:rPr>
        <w:t xml:space="preserve">, składającą się z wielu zsynchronizowanych ze sobą elementów: połączeń autobusowych, tramwajowych, kolei miejskiej czy parkingów Park &amp; </w:t>
      </w:r>
      <w:proofErr w:type="spellStart"/>
      <w:r w:rsidRPr="00A95C1C">
        <w:rPr>
          <w:sz w:val="26"/>
          <w:szCs w:val="26"/>
        </w:rPr>
        <w:t>Ride</w:t>
      </w:r>
      <w:proofErr w:type="spellEnd"/>
      <w:r w:rsidRPr="00A95C1C">
        <w:rPr>
          <w:sz w:val="26"/>
          <w:szCs w:val="26"/>
        </w:rPr>
        <w:t>, dających możliwość sprawnej przesiadki z samochodu do komunikacji zbiorowej. Miasta mogą również promować transport rowerowy, który stanowi dobrą alternatywę dla samochodu na krótkich i średnich dystansach. Bezpieczna i właściwie zaprojektowana infrastruktura rowerowa to podstawowy czynnik zachęcający do zmiany nawyków transportowych.</w:t>
      </w:r>
    </w:p>
    <w:p w14:paraId="4819176C" w14:textId="77777777" w:rsidR="00A95C1C" w:rsidRPr="00A95C1C" w:rsidRDefault="00A95C1C" w:rsidP="00A95C1C">
      <w:pPr>
        <w:spacing w:before="298"/>
        <w:jc w:val="both"/>
        <w:rPr>
          <w:sz w:val="26"/>
          <w:szCs w:val="26"/>
        </w:rPr>
      </w:pPr>
      <w:r w:rsidRPr="00A95C1C">
        <w:rPr>
          <w:sz w:val="26"/>
          <w:szCs w:val="26"/>
        </w:rPr>
        <w:t>Możliwym do zastosowania rozwiązaniem jest także uspokajanie i ograniczenie ruchu samochodowego poprzez m.in. strefy płatnego postoju, obszarowe ograniczenie prędkości do 30 km/h, czy wprowadzenie takiej organizacji ruchu aby przejazdy tranzytowe przez obszary śródmieścia były wykonywane jak najrzadziej.</w:t>
      </w:r>
    </w:p>
    <w:p w14:paraId="7DDEA2C1" w14:textId="4659772C" w:rsidR="00AB007E" w:rsidRDefault="00A95C1C" w:rsidP="00ED7E4A">
      <w:pPr>
        <w:spacing w:before="298"/>
        <w:jc w:val="both"/>
        <w:rPr>
          <w:color w:val="231F20"/>
          <w:sz w:val="26"/>
        </w:rPr>
      </w:pPr>
      <w:r w:rsidRPr="00A95C1C">
        <w:rPr>
          <w:sz w:val="26"/>
          <w:szCs w:val="26"/>
        </w:rPr>
        <w:t>Samorządy mogą również wprowadzać na wybranym obszarze miasta Strefy Czystego Transportu - jest to narzędzie pozwalające na ograniczanie ruchu najbardziej emisyjnych samochodów</w:t>
      </w:r>
      <w:r w:rsidR="00AB007E">
        <w:rPr>
          <w:rStyle w:val="Odwoanieprzypisudolnego"/>
          <w:color w:val="231F20"/>
          <w:sz w:val="26"/>
        </w:rPr>
        <w:footnoteReference w:id="9"/>
      </w:r>
      <w:r w:rsidR="00AB007E">
        <w:rPr>
          <w:color w:val="231F20"/>
          <w:sz w:val="26"/>
        </w:rPr>
        <w:t xml:space="preserve">, </w:t>
      </w:r>
      <w:r w:rsidRPr="00A95C1C">
        <w:rPr>
          <w:color w:val="231F20"/>
          <w:sz w:val="26"/>
        </w:rPr>
        <w:t>a więc wspomnianych starszych samochodów z silnikiem diesla. Strefy Czystego Transportu od lat funkcjonują w krajach Unii Europejskiej w ponad 300 miastach i udało się dzięki nim obniżyć stężenia NO</w:t>
      </w:r>
      <w:r w:rsidRPr="00A95C1C">
        <w:rPr>
          <w:color w:val="231F20"/>
          <w:sz w:val="26"/>
          <w:vertAlign w:val="subscript"/>
        </w:rPr>
        <w:t>2</w:t>
      </w:r>
      <w:r w:rsidRPr="00A95C1C">
        <w:rPr>
          <w:color w:val="231F20"/>
          <w:sz w:val="26"/>
        </w:rPr>
        <w:t xml:space="preserve"> w widoczny sposób</w:t>
      </w:r>
      <w:r w:rsidR="00AB007E">
        <w:rPr>
          <w:rStyle w:val="Odwoanieprzypisudolnego"/>
          <w:color w:val="231F20"/>
          <w:sz w:val="26"/>
        </w:rPr>
        <w:footnoteReference w:id="10"/>
      </w:r>
      <w:r w:rsidR="00AB007E">
        <w:rPr>
          <w:color w:val="231F20"/>
          <w:sz w:val="26"/>
        </w:rPr>
        <w:t xml:space="preserve">. </w:t>
      </w:r>
    </w:p>
    <w:p w14:paraId="59675F01" w14:textId="77777777" w:rsidR="00EF1B9B" w:rsidRPr="0060428C" w:rsidRDefault="00EF1B9B" w:rsidP="00ED7E4A">
      <w:pPr>
        <w:pStyle w:val="Tekstpodstawowy"/>
        <w:spacing w:before="229"/>
        <w:jc w:val="both"/>
        <w:rPr>
          <w:b/>
          <w:bCs/>
          <w:color w:val="231F20"/>
          <w:spacing w:val="-2"/>
        </w:rPr>
      </w:pPr>
      <w:r w:rsidRPr="0060428C">
        <w:rPr>
          <w:b/>
          <w:bCs/>
          <w:color w:val="231F20"/>
          <w:spacing w:val="-2"/>
        </w:rPr>
        <w:t>METODOLOGIA</w:t>
      </w:r>
    </w:p>
    <w:p w14:paraId="564C41C4" w14:textId="77777777" w:rsidR="00280EFA" w:rsidRPr="00280EFA" w:rsidRDefault="00280EFA" w:rsidP="00280EFA">
      <w:pPr>
        <w:pStyle w:val="Tekstpodstawowy"/>
        <w:spacing w:before="229"/>
        <w:jc w:val="both"/>
        <w:rPr>
          <w:color w:val="231F20"/>
          <w:spacing w:val="-2"/>
        </w:rPr>
      </w:pPr>
      <w:r w:rsidRPr="00280EFA">
        <w:rPr>
          <w:color w:val="231F20"/>
          <w:spacing w:val="-2"/>
        </w:rPr>
        <w:t xml:space="preserve">Niniejsze opracowanie przyrównuje zmierzone stężenie średniomiesięczne do poziomu średniorocznego dopuszczalnego przepisami prawa.  Wykorzystane w badaniu pasywne czujniki firmy Passam AG są powszechnie stosowane do pomiarów dwutlenku azotu (NO₂) ze względu na stosunkowo niski koszt, przy jednocześnie potwierdzonej jakości pomiarów. Pomiar odbywa się poprzez ekspozycję </w:t>
      </w:r>
      <w:proofErr w:type="spellStart"/>
      <w:r w:rsidRPr="00280EFA">
        <w:rPr>
          <w:color w:val="231F20"/>
          <w:spacing w:val="-2"/>
        </w:rPr>
        <w:t>trietanoloaminy</w:t>
      </w:r>
      <w:proofErr w:type="spellEnd"/>
      <w:r w:rsidRPr="00280EFA">
        <w:rPr>
          <w:color w:val="231F20"/>
          <w:spacing w:val="-2"/>
        </w:rPr>
        <w:t xml:space="preserve"> znajdującej się̨ w próbniku. Dwutlenek azotu na zasadzie dyfuzji transportowany jest do złoża tej substancji. Masa NO2 </w:t>
      </w:r>
      <w:r w:rsidRPr="00280EFA">
        <w:rPr>
          <w:color w:val="231F20"/>
          <w:spacing w:val="-2"/>
        </w:rPr>
        <w:lastRenderedPageBreak/>
        <w:t>zatrzymana w próbniku jest proporcjonalna do stężenia na zewnątrz fiolki oraz czasu ekspozycji. Na czas transportu miedzy punktem ekspozycji i laboratorium próbnik jest zabezpieczony (odpowiednio zamknięty i przechowywany) w celu zatrzymania procesu. Następnie stężenie w próbniku jest mierzone w laboratorium.</w:t>
      </w:r>
    </w:p>
    <w:p w14:paraId="4683CEED" w14:textId="2EB6D158" w:rsidR="00280EFA" w:rsidRPr="00280EFA" w:rsidRDefault="00280EFA" w:rsidP="00280EFA">
      <w:pPr>
        <w:pStyle w:val="Tekstpodstawowy"/>
        <w:spacing w:before="229"/>
        <w:jc w:val="both"/>
        <w:rPr>
          <w:color w:val="231F20"/>
          <w:spacing w:val="-2"/>
        </w:rPr>
      </w:pPr>
      <w:r w:rsidRPr="00280EFA">
        <w:rPr>
          <w:color w:val="231F20"/>
          <w:spacing w:val="-2"/>
        </w:rPr>
        <w:t xml:space="preserve">Rozmieszczono 49 próbników, w tym 2 na stacji GIOŚ przy ul. Powstańców Śląskich. Wszystkie próbniki były rozmieszczone w wybranych punktach w ciągu jednego dnia, a pomiar prowadzony był przez 28 dni na przełomie lutego i marca. Dla każdego próbnika zanotowano dokładny czas rozpoczęcia i zakończenia ekspozycji. Dodatkowo zarejestrowano dokładne położenie punktu - </w:t>
      </w:r>
      <w:proofErr w:type="spellStart"/>
      <w:r w:rsidRPr="00280EFA">
        <w:rPr>
          <w:color w:val="231F20"/>
          <w:spacing w:val="-2"/>
        </w:rPr>
        <w:t>g</w:t>
      </w:r>
      <w:r>
        <w:rPr>
          <w:color w:val="231F20"/>
          <w:spacing w:val="-2"/>
        </w:rPr>
        <w:t>e</w:t>
      </w:r>
      <w:r w:rsidRPr="00280EFA">
        <w:rPr>
          <w:color w:val="231F20"/>
          <w:spacing w:val="-2"/>
        </w:rPr>
        <w:t>olokalizację</w:t>
      </w:r>
      <w:proofErr w:type="spellEnd"/>
      <w:r w:rsidRPr="00280EFA">
        <w:rPr>
          <w:color w:val="231F20"/>
          <w:spacing w:val="-2"/>
        </w:rPr>
        <w:t xml:space="preserve"> GPS. Jeden z próbników został utracony w trakcie pomiaru, w związku z czym uzyskano wyniki z 47 lokalizacji.</w:t>
      </w:r>
    </w:p>
    <w:p w14:paraId="6DB49555" w14:textId="49A621F4" w:rsidR="00EF1B9B" w:rsidRDefault="00280EFA" w:rsidP="00280EFA">
      <w:pPr>
        <w:pStyle w:val="Tekstpodstawowy"/>
        <w:spacing w:before="229"/>
        <w:jc w:val="both"/>
      </w:pPr>
      <w:r w:rsidRPr="00280EFA">
        <w:rPr>
          <w:color w:val="231F20"/>
          <w:spacing w:val="-2"/>
        </w:rPr>
        <w:t>Wyniki pomiarów próbnikami Passam różnią się od uśrednionych pomiarów stacji GIOŚ o mniej niż 10% co całkowicie mieści się w niepewności pomiarowej próbników i nie zauważono systematycznych różnic. Zgodnie z walidacją względem metod referencyjnych, rozszerzona niepewność pomiarowa średniorocznego stężenia NO</w:t>
      </w:r>
      <w:r w:rsidRPr="00280EFA">
        <w:rPr>
          <w:color w:val="231F20"/>
          <w:spacing w:val="-2"/>
          <w:vertAlign w:val="subscript"/>
        </w:rPr>
        <w:t>2</w:t>
      </w:r>
      <w:r w:rsidRPr="00280EFA">
        <w:rPr>
          <w:color w:val="231F20"/>
          <w:spacing w:val="-2"/>
        </w:rPr>
        <w:t>  wynosi 12,6%   (na   podstawie   dwunastu   1-miesięcznych   pomiarów)</w:t>
      </w:r>
      <w:r w:rsidR="00EF1B9B">
        <w:rPr>
          <w:rStyle w:val="Odwoanieprzypisudolnego"/>
          <w:color w:val="231F20"/>
          <w:spacing w:val="-2"/>
        </w:rPr>
        <w:footnoteReference w:id="11"/>
      </w:r>
      <w:r w:rsidR="00EF1B9B" w:rsidRPr="00172CD0">
        <w:rPr>
          <w:color w:val="231F20"/>
          <w:spacing w:val="-2"/>
        </w:rPr>
        <w:t>.</w:t>
      </w:r>
      <w:r w:rsidR="00EF1B9B">
        <w:rPr>
          <w:color w:val="231F20"/>
          <w:spacing w:val="-2"/>
        </w:rPr>
        <w:t xml:space="preserve"> W celu dalszego monitoringu stężeń podobne badania powinny być prowadzone w sposób regularny, co pozwoli na śledzenie ewentualnych zmian w stężeniach NO</w:t>
      </w:r>
      <w:r w:rsidR="00EF1B9B" w:rsidRPr="00FF5360">
        <w:rPr>
          <w:color w:val="231F20"/>
          <w:spacing w:val="-2"/>
          <w:vertAlign w:val="subscript"/>
        </w:rPr>
        <w:t>2</w:t>
      </w:r>
      <w:r w:rsidR="00EF1B9B">
        <w:rPr>
          <w:color w:val="231F20"/>
          <w:spacing w:val="-2"/>
        </w:rPr>
        <w:t xml:space="preserve">. </w:t>
      </w:r>
    </w:p>
    <w:bookmarkEnd w:id="1"/>
    <w:p w14:paraId="4A006298" w14:textId="77777777" w:rsidR="00A35E3B" w:rsidRDefault="00A35E3B" w:rsidP="00ED7E4A">
      <w:pPr>
        <w:pStyle w:val="Tekstpodstawowy"/>
        <w:spacing w:before="229"/>
        <w:jc w:val="both"/>
      </w:pPr>
    </w:p>
    <w:p w14:paraId="65B3BB1F" w14:textId="475F72DD" w:rsidR="00012388" w:rsidRDefault="00171012" w:rsidP="00ED7E4A">
      <w:pPr>
        <w:rPr>
          <w:sz w:val="26"/>
          <w:szCs w:val="26"/>
        </w:rPr>
      </w:pPr>
      <w:r>
        <w:rPr>
          <w:sz w:val="26"/>
          <w:szCs w:val="26"/>
        </w:rPr>
        <w:t xml:space="preserve">Badania przeprowadził </w:t>
      </w:r>
      <w:r w:rsidR="00012388" w:rsidRPr="00012388">
        <w:rPr>
          <w:sz w:val="26"/>
          <w:szCs w:val="26"/>
        </w:rPr>
        <w:t>Polski Alarm Smogowy</w:t>
      </w:r>
      <w:r w:rsidR="00EF1B9B">
        <w:rPr>
          <w:sz w:val="26"/>
          <w:szCs w:val="26"/>
        </w:rPr>
        <w:t xml:space="preserve"> we współpracy z Dolnośląskim Alarmem Smogowym</w:t>
      </w:r>
    </w:p>
    <w:p w14:paraId="6E0816CC" w14:textId="77777777" w:rsidR="00EF1B9B" w:rsidRDefault="00EF1B9B" w:rsidP="00ED7E4A">
      <w:pPr>
        <w:rPr>
          <w:sz w:val="26"/>
          <w:szCs w:val="26"/>
        </w:rPr>
      </w:pPr>
    </w:p>
    <w:p w14:paraId="5773C597" w14:textId="10F9475E" w:rsidR="00012388" w:rsidRPr="00012388" w:rsidRDefault="00012388" w:rsidP="00ED7E4A">
      <w:pPr>
        <w:rPr>
          <w:sz w:val="26"/>
          <w:szCs w:val="26"/>
        </w:rPr>
      </w:pPr>
      <w:hyperlink r:id="rId11" w:history="1">
        <w:r w:rsidRPr="00012388">
          <w:rPr>
            <w:sz w:val="26"/>
            <w:szCs w:val="26"/>
          </w:rPr>
          <w:t>biuro@polskialarmsmogowy.pl</w:t>
        </w:r>
      </w:hyperlink>
    </w:p>
    <w:sectPr w:rsidR="00012388" w:rsidRPr="00012388" w:rsidSect="00FD5D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/>
      <w:pgMar w:top="1560" w:right="1417" w:bottom="1560" w:left="1417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01184" w14:textId="77777777" w:rsidR="00D132E7" w:rsidRDefault="00D132E7" w:rsidP="0073324C">
      <w:r>
        <w:separator/>
      </w:r>
    </w:p>
    <w:p w14:paraId="78ECB59D" w14:textId="77777777" w:rsidR="00D132E7" w:rsidRDefault="00D132E7"/>
  </w:endnote>
  <w:endnote w:type="continuationSeparator" w:id="0">
    <w:p w14:paraId="2078CE26" w14:textId="77777777" w:rsidR="00D132E7" w:rsidRDefault="00D132E7" w:rsidP="0073324C">
      <w:r>
        <w:continuationSeparator/>
      </w:r>
    </w:p>
    <w:p w14:paraId="5589592D" w14:textId="77777777" w:rsidR="00D132E7" w:rsidRDefault="00D13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45E81" w14:textId="77777777" w:rsidR="00801501" w:rsidRDefault="008015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28B5F" w14:textId="77777777" w:rsidR="00801501" w:rsidRDefault="0080150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59FD" w14:textId="77777777" w:rsidR="00801501" w:rsidRDefault="008015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CAD83" w14:textId="77777777" w:rsidR="00D132E7" w:rsidRDefault="00D132E7" w:rsidP="0073324C">
      <w:r>
        <w:separator/>
      </w:r>
    </w:p>
    <w:p w14:paraId="15791D6F" w14:textId="77777777" w:rsidR="00D132E7" w:rsidRDefault="00D132E7"/>
  </w:footnote>
  <w:footnote w:type="continuationSeparator" w:id="0">
    <w:p w14:paraId="3B9B717F" w14:textId="77777777" w:rsidR="00D132E7" w:rsidRDefault="00D132E7" w:rsidP="0073324C">
      <w:r>
        <w:continuationSeparator/>
      </w:r>
    </w:p>
    <w:p w14:paraId="555DDCEB" w14:textId="77777777" w:rsidR="00D132E7" w:rsidRDefault="00D132E7"/>
  </w:footnote>
  <w:footnote w:id="1">
    <w:p w14:paraId="6DEBFF9F" w14:textId="77777777" w:rsidR="007E432E" w:rsidRPr="00B23359" w:rsidRDefault="007E432E" w:rsidP="007E4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83F7D">
        <w:rPr>
          <w:i/>
          <w:iCs/>
        </w:rPr>
        <w:t>Ź</w:t>
      </w:r>
      <w:r w:rsidRPr="00583F7D">
        <w:t>r</w:t>
      </w:r>
      <w:r w:rsidRPr="00583F7D">
        <w:rPr>
          <w:rFonts w:hint="eastAsia"/>
        </w:rPr>
        <w:t>ó</w:t>
      </w:r>
      <w:r w:rsidRPr="00583F7D">
        <w:t>d</w:t>
      </w:r>
      <w:r w:rsidRPr="00583F7D">
        <w:rPr>
          <w:rFonts w:hint="eastAsia"/>
        </w:rPr>
        <w:t>ł</w:t>
      </w:r>
      <w:r w:rsidRPr="00583F7D">
        <w:t xml:space="preserve">o: </w:t>
      </w:r>
      <w:proofErr w:type="spellStart"/>
      <w:r w:rsidRPr="00583F7D">
        <w:t>KOBiZE</w:t>
      </w:r>
      <w:proofErr w:type="spellEnd"/>
      <w:r w:rsidRPr="00583F7D">
        <w:t xml:space="preserve">, Krajowy bilans emisji SO2, </w:t>
      </w:r>
      <w:proofErr w:type="spellStart"/>
      <w:r w:rsidRPr="00583F7D">
        <w:t>NOx</w:t>
      </w:r>
      <w:proofErr w:type="spellEnd"/>
      <w:r w:rsidRPr="00583F7D">
        <w:t>, CO, NH3, NMLZO, py</w:t>
      </w:r>
      <w:r w:rsidRPr="00583F7D">
        <w:rPr>
          <w:rFonts w:hint="eastAsia"/>
        </w:rPr>
        <w:t>łó</w:t>
      </w:r>
      <w:r w:rsidRPr="00583F7D">
        <w:t>w, metali ci</w:t>
      </w:r>
      <w:r w:rsidRPr="00583F7D">
        <w:rPr>
          <w:rFonts w:hint="eastAsia"/>
        </w:rPr>
        <w:t>ęż</w:t>
      </w:r>
      <w:r w:rsidRPr="00583F7D">
        <w:t xml:space="preserve">kich I TZO za lata 1990 </w:t>
      </w:r>
      <w:r w:rsidRPr="00583F7D">
        <w:rPr>
          <w:rFonts w:hint="eastAsia"/>
        </w:rPr>
        <w:t>–</w:t>
      </w:r>
      <w:r w:rsidRPr="00583F7D">
        <w:t xml:space="preserve"> 2022, Warszawa 2024 (udzia</w:t>
      </w:r>
      <w:r w:rsidRPr="00583F7D">
        <w:rPr>
          <w:rFonts w:hint="eastAsia"/>
        </w:rPr>
        <w:t>ł</w:t>
      </w:r>
      <w:r w:rsidRPr="00583F7D">
        <w:t xml:space="preserve"> poszczeg</w:t>
      </w:r>
      <w:r w:rsidRPr="00583F7D">
        <w:rPr>
          <w:rFonts w:hint="eastAsia"/>
        </w:rPr>
        <w:t>ó</w:t>
      </w:r>
      <w:r w:rsidRPr="00583F7D">
        <w:t>lnych sektor</w:t>
      </w:r>
      <w:r w:rsidRPr="00583F7D">
        <w:rPr>
          <w:rFonts w:hint="eastAsia"/>
        </w:rPr>
        <w:t>ó</w:t>
      </w:r>
      <w:r w:rsidRPr="00583F7D">
        <w:t>w w emisji PM2.5 i WWA w 2022 r.)</w:t>
      </w:r>
    </w:p>
  </w:footnote>
  <w:footnote w:id="2">
    <w:p w14:paraId="24E3BFA9" w14:textId="7B12906A" w:rsidR="00416E7B" w:rsidRDefault="00416E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6E7B">
        <w:t>https://environment.ec.europa.eu/news/new-pollution-rules-come-effect-cleaner-air-2030-2024-12-10_en</w:t>
      </w:r>
    </w:p>
  </w:footnote>
  <w:footnote w:id="3">
    <w:p w14:paraId="06A5F4C6" w14:textId="6CBFB925" w:rsidR="00416E7B" w:rsidRDefault="00416E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6E7B">
        <w:t>https://www.who.int/news-room/feature-stories/detail/what-are-the-who-air-quality-guidelines</w:t>
      </w:r>
    </w:p>
  </w:footnote>
  <w:footnote w:id="4">
    <w:p w14:paraId="367335EF" w14:textId="328C6870" w:rsidR="007E432E" w:rsidRDefault="007E432E" w:rsidP="007E432E">
      <w:pPr>
        <w:tabs>
          <w:tab w:val="left" w:pos="836"/>
          <w:tab w:val="left" w:pos="838"/>
        </w:tabs>
        <w:ind w:right="436"/>
      </w:pPr>
      <w:r>
        <w:rPr>
          <w:rStyle w:val="Odwoanieprzypisudolnego"/>
        </w:rPr>
        <w:footnoteRef/>
      </w:r>
      <w:r w:rsidRPr="00126238">
        <w:rPr>
          <w:sz w:val="20"/>
          <w:szCs w:val="20"/>
        </w:rPr>
        <w:t xml:space="preserve"> </w:t>
      </w:r>
      <w:r w:rsidR="007B34BE" w:rsidRPr="007B34BE">
        <w:rPr>
          <w:sz w:val="20"/>
          <w:szCs w:val="20"/>
        </w:rPr>
        <w:t>https://healpolska.pl/wp-content/uploads/2023/06/241202-O2_a_zdrowie_ONLINE_PL_nieb.pdf</w:t>
      </w:r>
    </w:p>
  </w:footnote>
  <w:footnote w:id="5">
    <w:p w14:paraId="7CE8DEFF" w14:textId="77777777" w:rsidR="007E432E" w:rsidRDefault="007E432E" w:rsidP="007E4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926CD">
        <w:t>https://ppm.sum.edu.pl/info/phd/SUM97d30efeb80d4db8b309d3bd700d711a/</w:t>
      </w:r>
    </w:p>
  </w:footnote>
  <w:footnote w:id="6">
    <w:p w14:paraId="0CBFE04A" w14:textId="77777777" w:rsidR="007E432E" w:rsidRDefault="007E432E" w:rsidP="007E4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40F">
        <w:t>https://journals.plos.org/plosmedicine/article%3Fid%3D10.1371/journal.pmed.1001792</w:t>
      </w:r>
    </w:p>
  </w:footnote>
  <w:footnote w:id="7">
    <w:p w14:paraId="380C2FE7" w14:textId="77777777" w:rsidR="007E432E" w:rsidRDefault="007E432E" w:rsidP="007E4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26238">
        <w:t>https://www.sciencedirect.com/science/article/pii/S004896972303382X?via=ihub</w:t>
      </w:r>
    </w:p>
  </w:footnote>
  <w:footnote w:id="8">
    <w:p w14:paraId="539D889C" w14:textId="62D77843" w:rsidR="00534712" w:rsidRDefault="0053471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34712">
        <w:t>https://cares-project.eu/wp-content/uploads/2023/06/CARES-814966-D3.4-Summary-report-on-partner-cities-measurement-campaigns.pdf</w:t>
      </w:r>
    </w:p>
  </w:footnote>
  <w:footnote w:id="9">
    <w:p w14:paraId="2337807D" w14:textId="77777777" w:rsidR="00AB007E" w:rsidRDefault="00AB007E" w:rsidP="00AB00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29AD">
        <w:t>https://isap.sejm.gov.pl/isap.nsf/download.xsp/WDU20180000317/U/D20180317Lj.pdf</w:t>
      </w:r>
    </w:p>
  </w:footnote>
  <w:footnote w:id="10">
    <w:p w14:paraId="2348F807" w14:textId="77777777" w:rsidR="00AB007E" w:rsidRDefault="00AB007E" w:rsidP="00AB007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29AD">
        <w:t>https://healpolska.pl/aktualnosci/badania-nad-strefami-czystego-powietrza-w-belgii-udowadniaja-ich-pozytywny-wplyw-na-nasze-zdrowie/</w:t>
      </w:r>
    </w:p>
  </w:footnote>
  <w:footnote w:id="11">
    <w:p w14:paraId="43D1D444" w14:textId="77777777" w:rsidR="00EF1B9B" w:rsidRDefault="00EF1B9B" w:rsidP="00EF1B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52D37">
        <w:t>https://www.lanuv.nrw.de/fileadmin/lanuv/luft/immissionen/ber_trend/Pfeffer_et_al_NO2-diffusive_2010-corr.pdf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4C5C" w14:textId="77777777" w:rsidR="00801501" w:rsidRDefault="008015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B5B4" w14:textId="77777777" w:rsidR="00801501" w:rsidRDefault="0080150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41741" w14:textId="77777777" w:rsidR="00801501" w:rsidRDefault="008015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C1031"/>
    <w:multiLevelType w:val="hybridMultilevel"/>
    <w:tmpl w:val="95C6766C"/>
    <w:lvl w:ilvl="0" w:tplc="A4BC5410">
      <w:start w:val="1"/>
      <w:numFmt w:val="decimal"/>
      <w:lvlText w:val="%1."/>
      <w:lvlJc w:val="left"/>
      <w:pPr>
        <w:ind w:left="832" w:hanging="209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-2"/>
        <w:w w:val="96"/>
        <w:sz w:val="20"/>
        <w:szCs w:val="20"/>
        <w:lang w:val="pl-PL" w:eastAsia="en-US" w:bidi="ar-SA"/>
      </w:rPr>
    </w:lvl>
    <w:lvl w:ilvl="1" w:tplc="64BE31AA">
      <w:numFmt w:val="bullet"/>
      <w:lvlText w:val="•"/>
      <w:lvlJc w:val="left"/>
      <w:pPr>
        <w:ind w:left="1804" w:hanging="209"/>
      </w:pPr>
      <w:rPr>
        <w:rFonts w:hint="default"/>
        <w:lang w:val="pl-PL" w:eastAsia="en-US" w:bidi="ar-SA"/>
      </w:rPr>
    </w:lvl>
    <w:lvl w:ilvl="2" w:tplc="B06C9E1E">
      <w:numFmt w:val="bullet"/>
      <w:lvlText w:val="•"/>
      <w:lvlJc w:val="left"/>
      <w:pPr>
        <w:ind w:left="2769" w:hanging="209"/>
      </w:pPr>
      <w:rPr>
        <w:rFonts w:hint="default"/>
        <w:lang w:val="pl-PL" w:eastAsia="en-US" w:bidi="ar-SA"/>
      </w:rPr>
    </w:lvl>
    <w:lvl w:ilvl="3" w:tplc="7D4E9E60">
      <w:numFmt w:val="bullet"/>
      <w:lvlText w:val="•"/>
      <w:lvlJc w:val="left"/>
      <w:pPr>
        <w:ind w:left="3734" w:hanging="209"/>
      </w:pPr>
      <w:rPr>
        <w:rFonts w:hint="default"/>
        <w:lang w:val="pl-PL" w:eastAsia="en-US" w:bidi="ar-SA"/>
      </w:rPr>
    </w:lvl>
    <w:lvl w:ilvl="4" w:tplc="5FDE357C">
      <w:numFmt w:val="bullet"/>
      <w:lvlText w:val="•"/>
      <w:lvlJc w:val="left"/>
      <w:pPr>
        <w:ind w:left="4699" w:hanging="209"/>
      </w:pPr>
      <w:rPr>
        <w:rFonts w:hint="default"/>
        <w:lang w:val="pl-PL" w:eastAsia="en-US" w:bidi="ar-SA"/>
      </w:rPr>
    </w:lvl>
    <w:lvl w:ilvl="5" w:tplc="544449EC">
      <w:numFmt w:val="bullet"/>
      <w:lvlText w:val="•"/>
      <w:lvlJc w:val="left"/>
      <w:pPr>
        <w:ind w:left="5664" w:hanging="209"/>
      </w:pPr>
      <w:rPr>
        <w:rFonts w:hint="default"/>
        <w:lang w:val="pl-PL" w:eastAsia="en-US" w:bidi="ar-SA"/>
      </w:rPr>
    </w:lvl>
    <w:lvl w:ilvl="6" w:tplc="6096F0EC">
      <w:numFmt w:val="bullet"/>
      <w:lvlText w:val="•"/>
      <w:lvlJc w:val="left"/>
      <w:pPr>
        <w:ind w:left="6629" w:hanging="209"/>
      </w:pPr>
      <w:rPr>
        <w:rFonts w:hint="default"/>
        <w:lang w:val="pl-PL" w:eastAsia="en-US" w:bidi="ar-SA"/>
      </w:rPr>
    </w:lvl>
    <w:lvl w:ilvl="7" w:tplc="4C608326">
      <w:numFmt w:val="bullet"/>
      <w:lvlText w:val="•"/>
      <w:lvlJc w:val="left"/>
      <w:pPr>
        <w:ind w:left="7594" w:hanging="209"/>
      </w:pPr>
      <w:rPr>
        <w:rFonts w:hint="default"/>
        <w:lang w:val="pl-PL" w:eastAsia="en-US" w:bidi="ar-SA"/>
      </w:rPr>
    </w:lvl>
    <w:lvl w:ilvl="8" w:tplc="DF8A6444">
      <w:numFmt w:val="bullet"/>
      <w:lvlText w:val="•"/>
      <w:lvlJc w:val="left"/>
      <w:pPr>
        <w:ind w:left="8559" w:hanging="209"/>
      </w:pPr>
      <w:rPr>
        <w:rFonts w:hint="default"/>
        <w:lang w:val="pl-PL" w:eastAsia="en-US" w:bidi="ar-SA"/>
      </w:rPr>
    </w:lvl>
  </w:abstractNum>
  <w:abstractNum w:abstractNumId="1" w15:restartNumberingAfterBreak="0">
    <w:nsid w:val="414A7C09"/>
    <w:multiLevelType w:val="multilevel"/>
    <w:tmpl w:val="7422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355988"/>
    <w:multiLevelType w:val="hybridMultilevel"/>
    <w:tmpl w:val="11AAF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899846">
    <w:abstractNumId w:val="0"/>
  </w:num>
  <w:num w:numId="2" w16cid:durableId="1386414312">
    <w:abstractNumId w:val="2"/>
  </w:num>
  <w:num w:numId="3" w16cid:durableId="901409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D9"/>
    <w:rsid w:val="0000178B"/>
    <w:rsid w:val="00006483"/>
    <w:rsid w:val="00006661"/>
    <w:rsid w:val="00012388"/>
    <w:rsid w:val="00013438"/>
    <w:rsid w:val="00020B6A"/>
    <w:rsid w:val="0002352C"/>
    <w:rsid w:val="000309D1"/>
    <w:rsid w:val="00031360"/>
    <w:rsid w:val="00035806"/>
    <w:rsid w:val="00043E87"/>
    <w:rsid w:val="000702E9"/>
    <w:rsid w:val="00071314"/>
    <w:rsid w:val="00071719"/>
    <w:rsid w:val="000802F8"/>
    <w:rsid w:val="0008780B"/>
    <w:rsid w:val="0008785D"/>
    <w:rsid w:val="000906E8"/>
    <w:rsid w:val="00092B37"/>
    <w:rsid w:val="000954CE"/>
    <w:rsid w:val="00096BAF"/>
    <w:rsid w:val="00097A9B"/>
    <w:rsid w:val="000A1345"/>
    <w:rsid w:val="000C5D70"/>
    <w:rsid w:val="000D374D"/>
    <w:rsid w:val="000E2AAD"/>
    <w:rsid w:val="000E5529"/>
    <w:rsid w:val="000E67BF"/>
    <w:rsid w:val="0011592A"/>
    <w:rsid w:val="0011728C"/>
    <w:rsid w:val="00122541"/>
    <w:rsid w:val="00126238"/>
    <w:rsid w:val="001313C3"/>
    <w:rsid w:val="0014747F"/>
    <w:rsid w:val="001529AD"/>
    <w:rsid w:val="00155ED7"/>
    <w:rsid w:val="00157A65"/>
    <w:rsid w:val="0016043B"/>
    <w:rsid w:val="001628DA"/>
    <w:rsid w:val="00167D29"/>
    <w:rsid w:val="00171012"/>
    <w:rsid w:val="00172CD0"/>
    <w:rsid w:val="0018416C"/>
    <w:rsid w:val="001A0DB1"/>
    <w:rsid w:val="001A111E"/>
    <w:rsid w:val="001A1E1D"/>
    <w:rsid w:val="001D1BA0"/>
    <w:rsid w:val="001D48EA"/>
    <w:rsid w:val="001D6589"/>
    <w:rsid w:val="001F39AC"/>
    <w:rsid w:val="001F3EEC"/>
    <w:rsid w:val="00223C63"/>
    <w:rsid w:val="0022557F"/>
    <w:rsid w:val="002277B1"/>
    <w:rsid w:val="00231202"/>
    <w:rsid w:val="00232763"/>
    <w:rsid w:val="00233DDE"/>
    <w:rsid w:val="002342CA"/>
    <w:rsid w:val="002367DA"/>
    <w:rsid w:val="0024720B"/>
    <w:rsid w:val="00252AED"/>
    <w:rsid w:val="00252D37"/>
    <w:rsid w:val="002557E1"/>
    <w:rsid w:val="0026013D"/>
    <w:rsid w:val="00263C61"/>
    <w:rsid w:val="0026699B"/>
    <w:rsid w:val="002807A4"/>
    <w:rsid w:val="00280DE4"/>
    <w:rsid w:val="00280EFA"/>
    <w:rsid w:val="002941E7"/>
    <w:rsid w:val="002B448B"/>
    <w:rsid w:val="002B7F40"/>
    <w:rsid w:val="002B7FB6"/>
    <w:rsid w:val="002C0A08"/>
    <w:rsid w:val="002C23FD"/>
    <w:rsid w:val="002C50F8"/>
    <w:rsid w:val="002C78E7"/>
    <w:rsid w:val="002D28BB"/>
    <w:rsid w:val="002D4AF4"/>
    <w:rsid w:val="002D5688"/>
    <w:rsid w:val="002D6326"/>
    <w:rsid w:val="002E1602"/>
    <w:rsid w:val="002E2B0E"/>
    <w:rsid w:val="002E609F"/>
    <w:rsid w:val="002E6E74"/>
    <w:rsid w:val="002F103C"/>
    <w:rsid w:val="002F1D0E"/>
    <w:rsid w:val="002F27D5"/>
    <w:rsid w:val="002F370C"/>
    <w:rsid w:val="002F3AB1"/>
    <w:rsid w:val="003005B4"/>
    <w:rsid w:val="003061FA"/>
    <w:rsid w:val="003119B5"/>
    <w:rsid w:val="00316696"/>
    <w:rsid w:val="00324EB7"/>
    <w:rsid w:val="00326F4A"/>
    <w:rsid w:val="00327EE6"/>
    <w:rsid w:val="0033713D"/>
    <w:rsid w:val="00347106"/>
    <w:rsid w:val="0035046D"/>
    <w:rsid w:val="00350C75"/>
    <w:rsid w:val="003545DF"/>
    <w:rsid w:val="00356141"/>
    <w:rsid w:val="00380AF1"/>
    <w:rsid w:val="003925FB"/>
    <w:rsid w:val="003A01D3"/>
    <w:rsid w:val="003A0EDB"/>
    <w:rsid w:val="003B524E"/>
    <w:rsid w:val="003C1932"/>
    <w:rsid w:val="003C28DE"/>
    <w:rsid w:val="003D6797"/>
    <w:rsid w:val="003E37FA"/>
    <w:rsid w:val="003F0882"/>
    <w:rsid w:val="00413E60"/>
    <w:rsid w:val="00414C76"/>
    <w:rsid w:val="00416E7B"/>
    <w:rsid w:val="00424525"/>
    <w:rsid w:val="00424CEC"/>
    <w:rsid w:val="004326E7"/>
    <w:rsid w:val="004360E7"/>
    <w:rsid w:val="004369E4"/>
    <w:rsid w:val="00441383"/>
    <w:rsid w:val="00442C4E"/>
    <w:rsid w:val="00445759"/>
    <w:rsid w:val="00450C2B"/>
    <w:rsid w:val="00451982"/>
    <w:rsid w:val="00456B91"/>
    <w:rsid w:val="0046045C"/>
    <w:rsid w:val="00462B0A"/>
    <w:rsid w:val="0046680F"/>
    <w:rsid w:val="00490255"/>
    <w:rsid w:val="004A248E"/>
    <w:rsid w:val="004A73E5"/>
    <w:rsid w:val="004C03B8"/>
    <w:rsid w:val="004C0727"/>
    <w:rsid w:val="004C67B1"/>
    <w:rsid w:val="004D6B23"/>
    <w:rsid w:val="004E10C0"/>
    <w:rsid w:val="004F4286"/>
    <w:rsid w:val="00511654"/>
    <w:rsid w:val="00513CC1"/>
    <w:rsid w:val="00514D6F"/>
    <w:rsid w:val="00515353"/>
    <w:rsid w:val="00515BE3"/>
    <w:rsid w:val="005345BF"/>
    <w:rsid w:val="00534712"/>
    <w:rsid w:val="005367A9"/>
    <w:rsid w:val="00537E07"/>
    <w:rsid w:val="00547379"/>
    <w:rsid w:val="0056051A"/>
    <w:rsid w:val="00566E53"/>
    <w:rsid w:val="00572233"/>
    <w:rsid w:val="00581A53"/>
    <w:rsid w:val="0058255B"/>
    <w:rsid w:val="00586EFB"/>
    <w:rsid w:val="00595A19"/>
    <w:rsid w:val="0059740D"/>
    <w:rsid w:val="005A4AD4"/>
    <w:rsid w:val="005B29D3"/>
    <w:rsid w:val="005B3D77"/>
    <w:rsid w:val="005C0AE3"/>
    <w:rsid w:val="005C3BB1"/>
    <w:rsid w:val="005D42FD"/>
    <w:rsid w:val="005D5E24"/>
    <w:rsid w:val="005D75E3"/>
    <w:rsid w:val="005E7159"/>
    <w:rsid w:val="0060428C"/>
    <w:rsid w:val="00617552"/>
    <w:rsid w:val="00626D68"/>
    <w:rsid w:val="00634FCF"/>
    <w:rsid w:val="00652D2E"/>
    <w:rsid w:val="00654B3D"/>
    <w:rsid w:val="006565B6"/>
    <w:rsid w:val="00675DEB"/>
    <w:rsid w:val="006769C8"/>
    <w:rsid w:val="00685344"/>
    <w:rsid w:val="00685899"/>
    <w:rsid w:val="00686015"/>
    <w:rsid w:val="00695445"/>
    <w:rsid w:val="006A0359"/>
    <w:rsid w:val="006A0C01"/>
    <w:rsid w:val="006A145E"/>
    <w:rsid w:val="006A21D6"/>
    <w:rsid w:val="006A41AC"/>
    <w:rsid w:val="006B4724"/>
    <w:rsid w:val="006C4273"/>
    <w:rsid w:val="006C5B86"/>
    <w:rsid w:val="006C6A4F"/>
    <w:rsid w:val="006E0619"/>
    <w:rsid w:val="006E24A5"/>
    <w:rsid w:val="006E744B"/>
    <w:rsid w:val="006F2518"/>
    <w:rsid w:val="006F4A4D"/>
    <w:rsid w:val="00707DED"/>
    <w:rsid w:val="0072288C"/>
    <w:rsid w:val="007248E3"/>
    <w:rsid w:val="007259CA"/>
    <w:rsid w:val="00727A81"/>
    <w:rsid w:val="00732305"/>
    <w:rsid w:val="0073324C"/>
    <w:rsid w:val="00751DA3"/>
    <w:rsid w:val="00755699"/>
    <w:rsid w:val="007662AE"/>
    <w:rsid w:val="00767C9B"/>
    <w:rsid w:val="00770B26"/>
    <w:rsid w:val="00771C6C"/>
    <w:rsid w:val="00774472"/>
    <w:rsid w:val="00790F70"/>
    <w:rsid w:val="007926CD"/>
    <w:rsid w:val="007943B7"/>
    <w:rsid w:val="007B0A37"/>
    <w:rsid w:val="007B34BE"/>
    <w:rsid w:val="007C48A1"/>
    <w:rsid w:val="007D5870"/>
    <w:rsid w:val="007E09B0"/>
    <w:rsid w:val="007E432E"/>
    <w:rsid w:val="007F6728"/>
    <w:rsid w:val="00801501"/>
    <w:rsid w:val="00806FD3"/>
    <w:rsid w:val="00821ED9"/>
    <w:rsid w:val="008263FD"/>
    <w:rsid w:val="008321CB"/>
    <w:rsid w:val="00833F97"/>
    <w:rsid w:val="0084419B"/>
    <w:rsid w:val="00854829"/>
    <w:rsid w:val="00856AEA"/>
    <w:rsid w:val="00861BC8"/>
    <w:rsid w:val="008739BD"/>
    <w:rsid w:val="008776DB"/>
    <w:rsid w:val="0088640F"/>
    <w:rsid w:val="008A19F3"/>
    <w:rsid w:val="008A1FA2"/>
    <w:rsid w:val="008A35A9"/>
    <w:rsid w:val="008A62FA"/>
    <w:rsid w:val="008B17E7"/>
    <w:rsid w:val="008B6ED9"/>
    <w:rsid w:val="008B6F38"/>
    <w:rsid w:val="008C3455"/>
    <w:rsid w:val="008D0527"/>
    <w:rsid w:val="008D277C"/>
    <w:rsid w:val="008E2854"/>
    <w:rsid w:val="00924F32"/>
    <w:rsid w:val="00940CF5"/>
    <w:rsid w:val="00941E79"/>
    <w:rsid w:val="00950603"/>
    <w:rsid w:val="00951211"/>
    <w:rsid w:val="00951875"/>
    <w:rsid w:val="00960261"/>
    <w:rsid w:val="00963CFB"/>
    <w:rsid w:val="0097398D"/>
    <w:rsid w:val="00976DC3"/>
    <w:rsid w:val="00976DE9"/>
    <w:rsid w:val="009877D7"/>
    <w:rsid w:val="0099086A"/>
    <w:rsid w:val="00992982"/>
    <w:rsid w:val="009932A3"/>
    <w:rsid w:val="00994628"/>
    <w:rsid w:val="00995AAA"/>
    <w:rsid w:val="009B2BA3"/>
    <w:rsid w:val="009C1F4B"/>
    <w:rsid w:val="009C2D5D"/>
    <w:rsid w:val="009D487A"/>
    <w:rsid w:val="009E5EF6"/>
    <w:rsid w:val="009F5884"/>
    <w:rsid w:val="009F7D39"/>
    <w:rsid w:val="00A02AD2"/>
    <w:rsid w:val="00A1112D"/>
    <w:rsid w:val="00A1563E"/>
    <w:rsid w:val="00A17B36"/>
    <w:rsid w:val="00A275B6"/>
    <w:rsid w:val="00A30F08"/>
    <w:rsid w:val="00A3194C"/>
    <w:rsid w:val="00A35E3B"/>
    <w:rsid w:val="00A50AA2"/>
    <w:rsid w:val="00A60F97"/>
    <w:rsid w:val="00A847E9"/>
    <w:rsid w:val="00A918A1"/>
    <w:rsid w:val="00A95C1C"/>
    <w:rsid w:val="00AB007E"/>
    <w:rsid w:val="00AB264C"/>
    <w:rsid w:val="00AB3EF0"/>
    <w:rsid w:val="00AB46F4"/>
    <w:rsid w:val="00AC02B3"/>
    <w:rsid w:val="00AC20FB"/>
    <w:rsid w:val="00AD052D"/>
    <w:rsid w:val="00AD6815"/>
    <w:rsid w:val="00AE1C2C"/>
    <w:rsid w:val="00AE3072"/>
    <w:rsid w:val="00AF0941"/>
    <w:rsid w:val="00B0004B"/>
    <w:rsid w:val="00B07D38"/>
    <w:rsid w:val="00B14B1E"/>
    <w:rsid w:val="00B17EFC"/>
    <w:rsid w:val="00B21668"/>
    <w:rsid w:val="00B326F7"/>
    <w:rsid w:val="00B352FD"/>
    <w:rsid w:val="00B37066"/>
    <w:rsid w:val="00B43425"/>
    <w:rsid w:val="00B44D7E"/>
    <w:rsid w:val="00B5460E"/>
    <w:rsid w:val="00B549A5"/>
    <w:rsid w:val="00B6199C"/>
    <w:rsid w:val="00B735BA"/>
    <w:rsid w:val="00B81FC9"/>
    <w:rsid w:val="00B953F9"/>
    <w:rsid w:val="00BA52A8"/>
    <w:rsid w:val="00BB4159"/>
    <w:rsid w:val="00BB45F8"/>
    <w:rsid w:val="00BC4311"/>
    <w:rsid w:val="00BC5DEB"/>
    <w:rsid w:val="00BC705C"/>
    <w:rsid w:val="00BD08B5"/>
    <w:rsid w:val="00BD4584"/>
    <w:rsid w:val="00BD7269"/>
    <w:rsid w:val="00BE1DE7"/>
    <w:rsid w:val="00BF00B5"/>
    <w:rsid w:val="00C00941"/>
    <w:rsid w:val="00C05DC7"/>
    <w:rsid w:val="00C2379E"/>
    <w:rsid w:val="00C27CBE"/>
    <w:rsid w:val="00C413D3"/>
    <w:rsid w:val="00C41EAB"/>
    <w:rsid w:val="00C61541"/>
    <w:rsid w:val="00C8540F"/>
    <w:rsid w:val="00C85B86"/>
    <w:rsid w:val="00C87AD8"/>
    <w:rsid w:val="00C91EBF"/>
    <w:rsid w:val="00C97B66"/>
    <w:rsid w:val="00CA544B"/>
    <w:rsid w:val="00CB0979"/>
    <w:rsid w:val="00CB32C5"/>
    <w:rsid w:val="00CB7C90"/>
    <w:rsid w:val="00CC11D1"/>
    <w:rsid w:val="00CC5524"/>
    <w:rsid w:val="00CD571F"/>
    <w:rsid w:val="00CD7D76"/>
    <w:rsid w:val="00CF445C"/>
    <w:rsid w:val="00D132E7"/>
    <w:rsid w:val="00D17B92"/>
    <w:rsid w:val="00D20189"/>
    <w:rsid w:val="00D2392B"/>
    <w:rsid w:val="00D25A16"/>
    <w:rsid w:val="00D26C55"/>
    <w:rsid w:val="00D31673"/>
    <w:rsid w:val="00D43A3D"/>
    <w:rsid w:val="00D55D01"/>
    <w:rsid w:val="00D622B3"/>
    <w:rsid w:val="00D65299"/>
    <w:rsid w:val="00D70410"/>
    <w:rsid w:val="00D70475"/>
    <w:rsid w:val="00D72E9B"/>
    <w:rsid w:val="00D845C1"/>
    <w:rsid w:val="00D861C4"/>
    <w:rsid w:val="00D91165"/>
    <w:rsid w:val="00DA2511"/>
    <w:rsid w:val="00DA778C"/>
    <w:rsid w:val="00DB41BF"/>
    <w:rsid w:val="00DB5419"/>
    <w:rsid w:val="00DC1C87"/>
    <w:rsid w:val="00DC68CF"/>
    <w:rsid w:val="00DD48CC"/>
    <w:rsid w:val="00DF5CF4"/>
    <w:rsid w:val="00E346DE"/>
    <w:rsid w:val="00E34E3D"/>
    <w:rsid w:val="00E34F91"/>
    <w:rsid w:val="00E36EE3"/>
    <w:rsid w:val="00E40A49"/>
    <w:rsid w:val="00E4193D"/>
    <w:rsid w:val="00E420C1"/>
    <w:rsid w:val="00E45B29"/>
    <w:rsid w:val="00E47DBB"/>
    <w:rsid w:val="00E51980"/>
    <w:rsid w:val="00E5715E"/>
    <w:rsid w:val="00E61688"/>
    <w:rsid w:val="00E67A81"/>
    <w:rsid w:val="00E77D46"/>
    <w:rsid w:val="00E860EE"/>
    <w:rsid w:val="00E87879"/>
    <w:rsid w:val="00E96AB9"/>
    <w:rsid w:val="00EA73C7"/>
    <w:rsid w:val="00EB2BE5"/>
    <w:rsid w:val="00EB2F4F"/>
    <w:rsid w:val="00EB324B"/>
    <w:rsid w:val="00EB394A"/>
    <w:rsid w:val="00ED392A"/>
    <w:rsid w:val="00ED7E4A"/>
    <w:rsid w:val="00EE1260"/>
    <w:rsid w:val="00EE508B"/>
    <w:rsid w:val="00EF1849"/>
    <w:rsid w:val="00EF1B9B"/>
    <w:rsid w:val="00F04A7B"/>
    <w:rsid w:val="00F12C96"/>
    <w:rsid w:val="00F264FF"/>
    <w:rsid w:val="00F27EDA"/>
    <w:rsid w:val="00F4133A"/>
    <w:rsid w:val="00F42B4A"/>
    <w:rsid w:val="00F469DF"/>
    <w:rsid w:val="00F5459C"/>
    <w:rsid w:val="00F638B1"/>
    <w:rsid w:val="00F63AD9"/>
    <w:rsid w:val="00F75411"/>
    <w:rsid w:val="00F814CC"/>
    <w:rsid w:val="00F871A2"/>
    <w:rsid w:val="00FA55DC"/>
    <w:rsid w:val="00FB0EB6"/>
    <w:rsid w:val="00FC14CF"/>
    <w:rsid w:val="00FC1D4E"/>
    <w:rsid w:val="00FC5A07"/>
    <w:rsid w:val="00FD439A"/>
    <w:rsid w:val="00FD5D8C"/>
    <w:rsid w:val="00FD76E7"/>
    <w:rsid w:val="00FD79CD"/>
    <w:rsid w:val="00FE1748"/>
    <w:rsid w:val="00FE4E60"/>
    <w:rsid w:val="00FF1547"/>
    <w:rsid w:val="00FF27CE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D53A2"/>
  <w15:chartTrackingRefBased/>
  <w15:docId w15:val="{6745B41E-57CC-44D9-98D9-C891B2B0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324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21E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1E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1E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1E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21E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21E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21E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21E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21E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E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1E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1E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1ED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21ED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21E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21E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21E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21ED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21E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21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21E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21E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21E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21ED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821ED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21ED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21E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21ED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21ED9"/>
    <w:rPr>
      <w:b/>
      <w:bCs/>
      <w:smallCaps/>
      <w:color w:val="2F5496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32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324C"/>
    <w:rPr>
      <w:rFonts w:ascii="Tahoma" w:eastAsia="Tahoma" w:hAnsi="Tahoma" w:cs="Tahoma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324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623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6238"/>
    <w:rPr>
      <w:rFonts w:ascii="Tahoma" w:eastAsia="Tahoma" w:hAnsi="Tahoma" w:cs="Tahoma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6238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126238"/>
    <w:rPr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26238"/>
    <w:rPr>
      <w:rFonts w:ascii="Tahoma" w:eastAsia="Tahoma" w:hAnsi="Tahoma" w:cs="Tahoma"/>
      <w:kern w:val="0"/>
      <w:sz w:val="26"/>
      <w:szCs w:val="26"/>
      <w14:ligatures w14:val="none"/>
    </w:rPr>
  </w:style>
  <w:style w:type="character" w:styleId="Hipercze">
    <w:name w:val="Hyperlink"/>
    <w:basedOn w:val="Domylnaczcionkaakapitu"/>
    <w:uiPriority w:val="99"/>
    <w:unhideWhenUsed/>
    <w:rsid w:val="001262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623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2B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2BA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2BA3"/>
    <w:rPr>
      <w:rFonts w:ascii="Tahoma" w:eastAsia="Tahoma" w:hAnsi="Tahoma" w:cs="Tahoma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2B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2BA3"/>
    <w:rPr>
      <w:rFonts w:ascii="Tahoma" w:eastAsia="Tahoma" w:hAnsi="Tahoma" w:cs="Tahoma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8739BD"/>
    <w:pPr>
      <w:spacing w:after="0" w:line="240" w:lineRule="auto"/>
    </w:pPr>
    <w:rPr>
      <w:rFonts w:ascii="Tahoma" w:eastAsia="Tahoma" w:hAnsi="Tahoma" w:cs="Tahoma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26D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6D68"/>
    <w:rPr>
      <w:rFonts w:ascii="Tahoma" w:eastAsia="Tahoma" w:hAnsi="Tahoma" w:cs="Tahoma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26D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6D68"/>
    <w:rPr>
      <w:rFonts w:ascii="Tahoma" w:eastAsia="Tahoma" w:hAnsi="Tahoma" w:cs="Tahoma"/>
      <w:kern w:val="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CC55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polskialarmsmogowy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7CA77-5F9F-4AB4-A2E2-9A3235BA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1825</Words>
  <Characters>10952</Characters>
  <Application>Microsoft Office Word</Application>
  <DocSecurity>0</DocSecurity>
  <Lines>91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Jarmakowski</dc:creator>
  <cp:keywords/>
  <dc:description/>
  <cp:lastModifiedBy>Filip Jarmakowski</cp:lastModifiedBy>
  <cp:revision>102</cp:revision>
  <cp:lastPrinted>2025-05-22T09:38:00Z</cp:lastPrinted>
  <dcterms:created xsi:type="dcterms:W3CDTF">2026-05-19T11:42:00Z</dcterms:created>
  <dcterms:modified xsi:type="dcterms:W3CDTF">2026-05-24T14:11:00Z</dcterms:modified>
</cp:coreProperties>
</file>